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F1" w:rsidRDefault="008614F1">
      <w:pPr>
        <w:tabs>
          <w:tab w:val="left" w:pos="8374"/>
        </w:tabs>
        <w:spacing w:line="640" w:lineRule="exact"/>
        <w:ind w:rightChars="17" w:right="54"/>
        <w:jc w:val="left"/>
        <w:rPr>
          <w:rFonts w:ascii="仿宋_GB2312" w:hint="eastAsia"/>
        </w:rPr>
      </w:pPr>
    </w:p>
    <w:p w:rsidR="008614F1" w:rsidRDefault="008614F1">
      <w:pPr>
        <w:snapToGrid w:val="0"/>
        <w:spacing w:line="520" w:lineRule="exact"/>
        <w:jc w:val="left"/>
        <w:rPr>
          <w:rFonts w:ascii="黑体" w:eastAsia="黑体" w:hAnsi="宋体"/>
          <w:szCs w:val="32"/>
        </w:rPr>
      </w:pPr>
    </w:p>
    <w:p w:rsidR="00243973" w:rsidRDefault="007B3BBD">
      <w:pPr>
        <w:numPr>
          <w:ilvl w:val="255"/>
          <w:numId w:val="0"/>
        </w:numPr>
        <w:overflowPunct w:val="0"/>
        <w:topLinePunct/>
        <w:spacing w:line="600"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四川省沱江流域水环境保护条例</w:t>
      </w:r>
    </w:p>
    <w:p w:rsidR="008614F1" w:rsidRDefault="007B3BBD">
      <w:pPr>
        <w:numPr>
          <w:ilvl w:val="255"/>
          <w:numId w:val="0"/>
        </w:numPr>
        <w:overflowPunct w:val="0"/>
        <w:topLinePunct/>
        <w:spacing w:line="600" w:lineRule="exact"/>
        <w:jc w:val="center"/>
        <w:rPr>
          <w:rFonts w:ascii="仿宋_GB2312" w:hAnsi="方正小标宋简体" w:cs="方正小标宋简体"/>
          <w:szCs w:val="32"/>
        </w:rPr>
      </w:pPr>
      <w:bookmarkStart w:id="0" w:name="_GoBack"/>
      <w:bookmarkEnd w:id="0"/>
      <w:r>
        <w:rPr>
          <w:rFonts w:ascii="仿宋_GB2312" w:hAnsi="方正小标宋简体" w:cs="方正小标宋简体" w:hint="eastAsia"/>
          <w:szCs w:val="32"/>
        </w:rPr>
        <w:t>（草案）</w:t>
      </w:r>
    </w:p>
    <w:p w:rsidR="008614F1" w:rsidRDefault="008614F1">
      <w:pPr>
        <w:overflowPunct w:val="0"/>
        <w:topLinePunct/>
        <w:spacing w:line="600" w:lineRule="exact"/>
        <w:ind w:firstLineChars="200" w:firstLine="640"/>
        <w:jc w:val="center"/>
        <w:rPr>
          <w:kern w:val="44"/>
          <w:szCs w:val="32"/>
        </w:rPr>
      </w:pPr>
    </w:p>
    <w:p w:rsidR="008614F1" w:rsidRDefault="007B3BBD">
      <w:pPr>
        <w:numPr>
          <w:ilvl w:val="255"/>
          <w:numId w:val="0"/>
        </w:numPr>
        <w:overflowPunct w:val="0"/>
        <w:topLinePunct/>
        <w:spacing w:line="600" w:lineRule="exact"/>
        <w:ind w:firstLineChars="950" w:firstLine="342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第一章  总则</w:t>
      </w:r>
    </w:p>
    <w:p w:rsidR="008614F1" w:rsidRDefault="008614F1">
      <w:pPr>
        <w:overflowPunct w:val="0"/>
        <w:topLinePunct/>
        <w:spacing w:line="560" w:lineRule="exact"/>
        <w:ind w:firstLineChars="200" w:firstLine="640"/>
        <w:rPr>
          <w:szCs w:val="32"/>
        </w:rPr>
      </w:pP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第一条</w:t>
      </w:r>
      <w:r>
        <w:rPr>
          <w:rFonts w:hint="eastAsia"/>
          <w:szCs w:val="32"/>
        </w:rPr>
        <w:t xml:space="preserve"> </w:t>
      </w:r>
      <w:r>
        <w:rPr>
          <w:rFonts w:hint="eastAsia"/>
          <w:szCs w:val="32"/>
        </w:rPr>
        <w:t>为保护和改善沱江流域水环境，防治水污染，保护水资源和水生态，促进生态文明建设和经济社会可持续发展，根据《中华人民共和国环境保护法》《中华人民共和国水污染防治法》《中华人民共和国水法》等法律法规，结合本省实际，制定本条例。</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第二条</w:t>
      </w:r>
      <w:r>
        <w:rPr>
          <w:rFonts w:hint="eastAsia"/>
          <w:szCs w:val="32"/>
        </w:rPr>
        <w:t xml:space="preserve"> </w:t>
      </w:r>
      <w:r>
        <w:rPr>
          <w:rFonts w:hint="eastAsia"/>
          <w:szCs w:val="32"/>
        </w:rPr>
        <w:t>本条例适用于四川省行政区域内沱江流域的水污染防治、水资源和水生态保护等活动。</w:t>
      </w:r>
    </w:p>
    <w:p w:rsidR="008614F1" w:rsidRDefault="007B3BBD">
      <w:pPr>
        <w:overflowPunct w:val="0"/>
        <w:topLinePunct/>
        <w:spacing w:line="560" w:lineRule="exact"/>
        <w:ind w:firstLineChars="200" w:firstLine="640"/>
        <w:rPr>
          <w:szCs w:val="32"/>
        </w:rPr>
      </w:pPr>
      <w:r>
        <w:rPr>
          <w:rFonts w:hint="eastAsia"/>
          <w:szCs w:val="32"/>
        </w:rPr>
        <w:t>沱江流域，是指沱江干流及其支流汇水面积内的水域和陆域，具体范围由省人民政府水行政主管部门向社会公布。</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第三条</w:t>
      </w:r>
      <w:r>
        <w:rPr>
          <w:rFonts w:hint="eastAsia"/>
          <w:szCs w:val="32"/>
        </w:rPr>
        <w:t xml:space="preserve"> </w:t>
      </w:r>
      <w:r>
        <w:rPr>
          <w:rFonts w:hint="eastAsia"/>
          <w:szCs w:val="32"/>
        </w:rPr>
        <w:t>沱江流域水环境保护应当以全流域水质稳定达到水环境质量标准为主要目标，实行源头控制、系统保护、流域共治。</w:t>
      </w:r>
    </w:p>
    <w:p w:rsidR="008614F1" w:rsidRDefault="007B3BBD">
      <w:pPr>
        <w:overflowPunct w:val="0"/>
        <w:topLinePunct/>
        <w:spacing w:line="560" w:lineRule="exact"/>
        <w:ind w:firstLineChars="200" w:firstLine="640"/>
        <w:rPr>
          <w:color w:val="FF0000"/>
          <w:szCs w:val="32"/>
        </w:rPr>
      </w:pPr>
      <w:r>
        <w:rPr>
          <w:rFonts w:ascii="黑体" w:eastAsia="黑体" w:hAnsi="黑体" w:hint="eastAsia"/>
          <w:szCs w:val="32"/>
        </w:rPr>
        <w:t>第四条</w:t>
      </w:r>
      <w:r>
        <w:rPr>
          <w:rFonts w:hint="eastAsia"/>
          <w:szCs w:val="32"/>
        </w:rPr>
        <w:t xml:space="preserve"> </w:t>
      </w:r>
      <w:r>
        <w:rPr>
          <w:rFonts w:hint="eastAsia"/>
          <w:szCs w:val="32"/>
        </w:rPr>
        <w:t>县级以上地方人民政府对本行政区域内沱江流域水环境质量负责，</w:t>
      </w:r>
      <w:r>
        <w:rPr>
          <w:szCs w:val="32"/>
        </w:rPr>
        <w:t>将</w:t>
      </w:r>
      <w:r>
        <w:rPr>
          <w:rFonts w:hint="eastAsia"/>
          <w:szCs w:val="32"/>
        </w:rPr>
        <w:t>沱江流域</w:t>
      </w:r>
      <w:r>
        <w:rPr>
          <w:szCs w:val="32"/>
        </w:rPr>
        <w:t>水环境保护工作纳入国民经济和社会发展规划，制定</w:t>
      </w:r>
      <w:r>
        <w:rPr>
          <w:rFonts w:hint="eastAsia"/>
          <w:szCs w:val="32"/>
        </w:rPr>
        <w:t>沱江流域</w:t>
      </w:r>
      <w:r>
        <w:rPr>
          <w:szCs w:val="32"/>
        </w:rPr>
        <w:t>水环境保护目标和年度计划，</w:t>
      </w:r>
      <w:r>
        <w:rPr>
          <w:rFonts w:hint="eastAsia"/>
          <w:color w:val="000000" w:themeColor="text1"/>
          <w:szCs w:val="32"/>
        </w:rPr>
        <w:t>将政府投入</w:t>
      </w:r>
      <w:r>
        <w:rPr>
          <w:rFonts w:hint="eastAsia"/>
          <w:szCs w:val="32"/>
        </w:rPr>
        <w:t>沱江流域</w:t>
      </w:r>
      <w:r>
        <w:rPr>
          <w:rFonts w:hint="eastAsia"/>
          <w:color w:val="000000" w:themeColor="text1"/>
          <w:szCs w:val="32"/>
        </w:rPr>
        <w:t>水环境保护的资金列入同级财政预算予以保障。</w:t>
      </w:r>
    </w:p>
    <w:p w:rsidR="008614F1" w:rsidRDefault="007B3BBD">
      <w:pPr>
        <w:overflowPunct w:val="0"/>
        <w:topLinePunct/>
        <w:spacing w:line="560" w:lineRule="exact"/>
        <w:ind w:firstLineChars="200" w:firstLine="640"/>
        <w:rPr>
          <w:szCs w:val="32"/>
        </w:rPr>
      </w:pPr>
      <w:r>
        <w:rPr>
          <w:rFonts w:hint="eastAsia"/>
          <w:szCs w:val="32"/>
        </w:rPr>
        <w:t>县级以上地方人民政府环境保护主管部门对沱江流域水环境保护实施统一监督管理。</w:t>
      </w:r>
    </w:p>
    <w:p w:rsidR="008614F1" w:rsidRDefault="007B3BBD">
      <w:pPr>
        <w:overflowPunct w:val="0"/>
        <w:topLinePunct/>
        <w:spacing w:line="560" w:lineRule="exact"/>
        <w:ind w:firstLineChars="200" w:firstLine="640"/>
        <w:rPr>
          <w:szCs w:val="32"/>
        </w:rPr>
      </w:pPr>
      <w:r>
        <w:rPr>
          <w:rFonts w:hint="eastAsia"/>
          <w:szCs w:val="32"/>
        </w:rPr>
        <w:lastRenderedPageBreak/>
        <w:t>县级以上地方人民政府水行政</w:t>
      </w:r>
      <w:r>
        <w:rPr>
          <w:szCs w:val="32"/>
        </w:rPr>
        <w:t>、</w:t>
      </w:r>
      <w:r>
        <w:rPr>
          <w:rFonts w:hint="eastAsia"/>
          <w:szCs w:val="32"/>
        </w:rPr>
        <w:t>发展改革、经济和信息化、</w:t>
      </w:r>
      <w:r>
        <w:rPr>
          <w:szCs w:val="32"/>
        </w:rPr>
        <w:t>国土资源、</w:t>
      </w:r>
      <w:r>
        <w:rPr>
          <w:rFonts w:hint="eastAsia"/>
          <w:szCs w:val="32"/>
        </w:rPr>
        <w:t>卫生</w:t>
      </w:r>
      <w:r>
        <w:rPr>
          <w:szCs w:val="32"/>
        </w:rPr>
        <w:t>、</w:t>
      </w:r>
      <w:r>
        <w:rPr>
          <w:rFonts w:hint="eastAsia"/>
          <w:szCs w:val="32"/>
        </w:rPr>
        <w:t>住房城乡建设</w:t>
      </w:r>
      <w:r>
        <w:rPr>
          <w:szCs w:val="32"/>
        </w:rPr>
        <w:t>、农业、</w:t>
      </w:r>
      <w:r>
        <w:rPr>
          <w:rFonts w:hint="eastAsia"/>
          <w:szCs w:val="32"/>
        </w:rPr>
        <w:t>林业、交通运输、质量监督等有关部门，在职责范围内对沱江流域水环境保护实施监督管理。</w:t>
      </w:r>
    </w:p>
    <w:p w:rsidR="008614F1" w:rsidRDefault="007B3BBD">
      <w:pPr>
        <w:overflowPunct w:val="0"/>
        <w:topLinePunct/>
        <w:spacing w:line="560" w:lineRule="exact"/>
        <w:ind w:firstLineChars="200" w:firstLine="640"/>
        <w:rPr>
          <w:szCs w:val="32"/>
        </w:rPr>
      </w:pPr>
      <w:r>
        <w:rPr>
          <w:rFonts w:hint="eastAsia"/>
          <w:szCs w:val="32"/>
        </w:rPr>
        <w:t>乡（镇）人民政府、街道办事处在职责范围内落实本辖区沱江流域水环境保护措施。</w:t>
      </w:r>
    </w:p>
    <w:p w:rsidR="008614F1" w:rsidRDefault="007B3BBD">
      <w:pPr>
        <w:overflowPunct w:val="0"/>
        <w:topLinePunct/>
        <w:spacing w:line="560" w:lineRule="exact"/>
        <w:ind w:firstLineChars="200" w:firstLine="640"/>
        <w:rPr>
          <w:szCs w:val="32"/>
        </w:rPr>
      </w:pPr>
      <w:r>
        <w:rPr>
          <w:rFonts w:hint="eastAsia"/>
          <w:szCs w:val="32"/>
        </w:rPr>
        <w:t>本条例所称县级以上地方人民政府包括省人民政府、沱江流域设区的市人民政府（以下简称市级人民政府）、沱江流域的县（市、区）人民政府（以下简称县级人民政府）。</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w:t>
      </w:r>
      <w:r>
        <w:rPr>
          <w:rFonts w:ascii="黑体" w:eastAsia="黑体" w:hAnsi="黑体" w:cs="宋体" w:hint="eastAsia"/>
          <w:bCs/>
          <w:szCs w:val="32"/>
        </w:rPr>
        <w:t>五</w:t>
      </w:r>
      <w:r>
        <w:rPr>
          <w:rFonts w:ascii="黑体" w:eastAsia="黑体" w:hAnsi="黑体" w:hint="eastAsia"/>
          <w:szCs w:val="32"/>
        </w:rPr>
        <w:t>条</w:t>
      </w:r>
      <w:r>
        <w:rPr>
          <w:rFonts w:hint="eastAsia"/>
          <w:szCs w:val="32"/>
        </w:rPr>
        <w:t xml:space="preserve"> </w:t>
      </w:r>
      <w:r>
        <w:rPr>
          <w:rFonts w:hint="eastAsia"/>
          <w:szCs w:val="32"/>
        </w:rPr>
        <w:t>沱江流域建立省、市、县、乡四级河（湖）长制。</w:t>
      </w:r>
    </w:p>
    <w:p w:rsidR="008614F1" w:rsidRDefault="007B3BBD">
      <w:pPr>
        <w:overflowPunct w:val="0"/>
        <w:topLinePunct/>
        <w:spacing w:line="560" w:lineRule="exact"/>
        <w:ind w:firstLineChars="200" w:firstLine="640"/>
        <w:rPr>
          <w:szCs w:val="32"/>
        </w:rPr>
      </w:pPr>
      <w:r>
        <w:rPr>
          <w:rFonts w:hint="eastAsia"/>
          <w:szCs w:val="32"/>
        </w:rPr>
        <w:t>省级河（湖）长负责协调和督促解决责任水域治理和保护重大问题，协调明确对跨区域的河（湖）管理责任，推动建立流域共治机制。</w:t>
      </w:r>
    </w:p>
    <w:p w:rsidR="008614F1" w:rsidRDefault="007B3BBD">
      <w:pPr>
        <w:overflowPunct w:val="0"/>
        <w:topLinePunct/>
        <w:spacing w:line="560" w:lineRule="exact"/>
        <w:ind w:firstLineChars="200" w:firstLine="640"/>
        <w:rPr>
          <w:szCs w:val="32"/>
        </w:rPr>
      </w:pPr>
      <w:r>
        <w:rPr>
          <w:rFonts w:hint="eastAsia"/>
          <w:szCs w:val="32"/>
        </w:rPr>
        <w:t>市、县级河（湖）长负责协调和督促相关主管部门开展责任水域治理和保护，推动建立部门间协调联动机制。</w:t>
      </w:r>
    </w:p>
    <w:p w:rsidR="008614F1" w:rsidRDefault="007B3BBD">
      <w:pPr>
        <w:overflowPunct w:val="0"/>
        <w:topLinePunct/>
        <w:spacing w:line="560" w:lineRule="exact"/>
        <w:ind w:firstLineChars="200" w:firstLine="640"/>
        <w:rPr>
          <w:szCs w:val="32"/>
        </w:rPr>
      </w:pPr>
      <w:r>
        <w:rPr>
          <w:rFonts w:hint="eastAsia"/>
          <w:szCs w:val="32"/>
        </w:rPr>
        <w:t>乡级河（湖）长负责协调和督促责任水域治理和保护任务的落实，对责任水域进行日常巡查，并按照规定履行处理、报告职责。</w:t>
      </w:r>
    </w:p>
    <w:p w:rsidR="008614F1" w:rsidRDefault="007B3BBD">
      <w:pPr>
        <w:overflowPunct w:val="0"/>
        <w:topLinePunct/>
        <w:spacing w:line="560" w:lineRule="exact"/>
        <w:ind w:firstLineChars="200" w:firstLine="640"/>
        <w:rPr>
          <w:szCs w:val="32"/>
        </w:rPr>
      </w:pPr>
      <w:r>
        <w:rPr>
          <w:rFonts w:hint="eastAsia"/>
          <w:szCs w:val="32"/>
        </w:rPr>
        <w:t>各级河（湖）长制办公室负责河（湖）长制组织实施具体工作，督促有关部门按职责分工落实责任，共同推进河湖管理保护工作。</w:t>
      </w:r>
    </w:p>
    <w:p w:rsidR="008614F1" w:rsidRDefault="007B3BBD">
      <w:pPr>
        <w:overflowPunct w:val="0"/>
        <w:topLinePunct/>
        <w:spacing w:line="560" w:lineRule="exact"/>
        <w:ind w:firstLineChars="200" w:firstLine="640"/>
        <w:rPr>
          <w:szCs w:val="32"/>
        </w:rPr>
      </w:pPr>
      <w:r>
        <w:rPr>
          <w:rFonts w:hint="eastAsia"/>
          <w:szCs w:val="32"/>
        </w:rPr>
        <w:t>上级河（湖）</w:t>
      </w:r>
      <w:proofErr w:type="gramStart"/>
      <w:r>
        <w:rPr>
          <w:rFonts w:hint="eastAsia"/>
          <w:szCs w:val="32"/>
        </w:rPr>
        <w:t>长应当</w:t>
      </w:r>
      <w:proofErr w:type="gramEnd"/>
      <w:r>
        <w:rPr>
          <w:rFonts w:hint="eastAsia"/>
          <w:szCs w:val="32"/>
        </w:rPr>
        <w:t>对下一级河（湖）</w:t>
      </w:r>
      <w:proofErr w:type="gramStart"/>
      <w:r>
        <w:rPr>
          <w:rFonts w:hint="eastAsia"/>
          <w:szCs w:val="32"/>
        </w:rPr>
        <w:t>长履行</w:t>
      </w:r>
      <w:proofErr w:type="gramEnd"/>
      <w:r>
        <w:rPr>
          <w:rFonts w:hint="eastAsia"/>
          <w:szCs w:val="32"/>
        </w:rPr>
        <w:t>职责及年度目标任务完成情况进行督导和考核，并将考核结果作为对其综合考核评价的重要依据。</w:t>
      </w:r>
    </w:p>
    <w:p w:rsidR="008614F1" w:rsidRDefault="007B3BBD">
      <w:pPr>
        <w:overflowPunct w:val="0"/>
        <w:topLinePunct/>
        <w:spacing w:line="560" w:lineRule="exact"/>
        <w:ind w:firstLineChars="200" w:firstLine="640"/>
        <w:rPr>
          <w:strike/>
          <w:szCs w:val="32"/>
        </w:rPr>
      </w:pPr>
      <w:r>
        <w:rPr>
          <w:rFonts w:ascii="黑体" w:eastAsia="黑体" w:hAnsi="黑体" w:hint="eastAsia"/>
          <w:szCs w:val="32"/>
        </w:rPr>
        <w:lastRenderedPageBreak/>
        <w:t>第六条</w:t>
      </w:r>
      <w:r>
        <w:rPr>
          <w:rFonts w:hint="eastAsia"/>
          <w:szCs w:val="32"/>
        </w:rPr>
        <w:t xml:space="preserve"> </w:t>
      </w:r>
      <w:r>
        <w:rPr>
          <w:rFonts w:hint="eastAsia"/>
          <w:szCs w:val="32"/>
        </w:rPr>
        <w:t>沱江流域水环境保护实行目标责任制和考核评价制度，将水环境保护目标完成情况作为地方人民政府及相关主管部门考核评价的重要内容。</w:t>
      </w:r>
    </w:p>
    <w:p w:rsidR="008614F1" w:rsidRDefault="007B3BBD">
      <w:pPr>
        <w:overflowPunct w:val="0"/>
        <w:topLinePunct/>
        <w:spacing w:line="560" w:lineRule="exact"/>
        <w:ind w:firstLineChars="200" w:firstLine="640"/>
        <w:rPr>
          <w:szCs w:val="32"/>
        </w:rPr>
      </w:pPr>
      <w:r>
        <w:rPr>
          <w:rFonts w:hint="eastAsia"/>
          <w:szCs w:val="32"/>
        </w:rPr>
        <w:t>县级以上地方人民政府对其相关主管部门的考核评价应当征求同级河（湖）长的意见。</w:t>
      </w:r>
    </w:p>
    <w:p w:rsidR="008614F1" w:rsidRDefault="007B3BBD">
      <w:pPr>
        <w:overflowPunct w:val="0"/>
        <w:topLinePunct/>
        <w:spacing w:line="560" w:lineRule="exact"/>
        <w:ind w:firstLineChars="200" w:firstLine="640"/>
        <w:rPr>
          <w:szCs w:val="32"/>
          <w:highlight w:val="yellow"/>
        </w:rPr>
      </w:pPr>
      <w:r>
        <w:rPr>
          <w:rFonts w:hint="eastAsia"/>
          <w:szCs w:val="32"/>
        </w:rPr>
        <w:t>县级以上地方人民政府每年向同级人民代表大会或人民代表大会常务委员会、上一级人民政府报告环境状况和环境保护目标完成情况时，应当包含沱江流域水环境保护工作的内容。</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 xml:space="preserve">第七条  </w:t>
      </w:r>
      <w:r>
        <w:rPr>
          <w:szCs w:val="32"/>
        </w:rPr>
        <w:t>公民、法人和其他组织发现任何单位和个人</w:t>
      </w:r>
      <w:r>
        <w:rPr>
          <w:rFonts w:hint="eastAsia"/>
          <w:szCs w:val="32"/>
        </w:rPr>
        <w:t>有污染、破坏沱江流域水环境行为的，有权向县级以上地方人民政府环境保护主管部门或其他负有监督管理职责的部门举报、投诉。发现环境保护主管部门或其他负有监督管理职责的部门及其工作人员不依法履行职责的，有权向其上级机关或监察机关举报。</w:t>
      </w:r>
    </w:p>
    <w:p w:rsidR="008614F1" w:rsidRDefault="007B3BBD">
      <w:pPr>
        <w:overflowPunct w:val="0"/>
        <w:topLinePunct/>
        <w:spacing w:line="560" w:lineRule="exact"/>
        <w:ind w:firstLineChars="200" w:firstLine="640"/>
        <w:rPr>
          <w:szCs w:val="32"/>
        </w:rPr>
      </w:pPr>
      <w:r>
        <w:rPr>
          <w:rFonts w:hint="eastAsia"/>
          <w:szCs w:val="32"/>
        </w:rPr>
        <w:t>县级以上地方人民政府环境保护主管部门及其他负有监督管理职责的部门应当向社会公布举报方式，明确受理范围和职责，并依法核查处理举报事项。举报线索经查证属实的，可以对举报人给予适当奖励。</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第八条</w:t>
      </w:r>
      <w:r>
        <w:rPr>
          <w:rFonts w:hint="eastAsia"/>
          <w:szCs w:val="32"/>
        </w:rPr>
        <w:t xml:space="preserve"> </w:t>
      </w:r>
      <w:r>
        <w:rPr>
          <w:rFonts w:hint="eastAsia"/>
          <w:szCs w:val="32"/>
        </w:rPr>
        <w:t>县级以上地方人民政府可以通过设置公益性岗位或购买服务等方式，组织公民、法人或其他组织开展水域巡查等工作。</w:t>
      </w:r>
    </w:p>
    <w:p w:rsidR="008614F1" w:rsidRDefault="007B3BBD">
      <w:pPr>
        <w:overflowPunct w:val="0"/>
        <w:topLinePunct/>
        <w:spacing w:line="560" w:lineRule="exact"/>
        <w:ind w:firstLineChars="200" w:firstLine="640"/>
        <w:rPr>
          <w:szCs w:val="32"/>
        </w:rPr>
      </w:pPr>
      <w:r>
        <w:rPr>
          <w:rFonts w:hint="eastAsia"/>
          <w:szCs w:val="32"/>
        </w:rPr>
        <w:t>县级以上地方人民政府可以聘请社会监督员对下级人民政府及其部门履行职责情况、河湖管理保护效果进行监督和评价。</w:t>
      </w:r>
    </w:p>
    <w:p w:rsidR="008614F1" w:rsidRDefault="007B3BBD">
      <w:pPr>
        <w:overflowPunct w:val="0"/>
        <w:topLinePunct/>
        <w:spacing w:line="560" w:lineRule="exact"/>
        <w:ind w:firstLineChars="200" w:firstLine="640"/>
        <w:rPr>
          <w:szCs w:val="32"/>
        </w:rPr>
      </w:pPr>
      <w:r>
        <w:rPr>
          <w:rFonts w:hint="eastAsia"/>
          <w:szCs w:val="32"/>
        </w:rPr>
        <w:t>鼓励村（居）委会制定村规民约（居民公约），对水域保护做出约定。</w:t>
      </w:r>
    </w:p>
    <w:p w:rsidR="008614F1" w:rsidRDefault="007B3BBD">
      <w:pPr>
        <w:numPr>
          <w:ilvl w:val="255"/>
          <w:numId w:val="0"/>
        </w:numPr>
        <w:overflowPunct w:val="0"/>
        <w:topLinePunct/>
        <w:spacing w:line="560" w:lineRule="exact"/>
        <w:ind w:firstLineChars="800" w:firstLine="288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第二章  监督管理</w:t>
      </w:r>
    </w:p>
    <w:p w:rsidR="008614F1" w:rsidRDefault="008614F1">
      <w:pPr>
        <w:spacing w:line="560" w:lineRule="exact"/>
        <w:rPr>
          <w:rFonts w:asciiTheme="minorHAnsi" w:eastAsiaTheme="minorEastAsia" w:hAnsiTheme="minorHAnsi"/>
          <w:sz w:val="21"/>
        </w:rPr>
      </w:pPr>
    </w:p>
    <w:p w:rsidR="008614F1" w:rsidRDefault="007B3BBD">
      <w:pPr>
        <w:overflowPunct w:val="0"/>
        <w:topLinePunct/>
        <w:spacing w:line="560" w:lineRule="exact"/>
        <w:ind w:firstLineChars="200" w:firstLine="640"/>
        <w:rPr>
          <w:szCs w:val="32"/>
        </w:rPr>
      </w:pPr>
      <w:r>
        <w:rPr>
          <w:rFonts w:ascii="黑体" w:eastAsia="黑体" w:hAnsi="黑体" w:hint="eastAsia"/>
          <w:szCs w:val="32"/>
        </w:rPr>
        <w:t xml:space="preserve">第九条 </w:t>
      </w:r>
      <w:r>
        <w:rPr>
          <w:rFonts w:hint="eastAsia"/>
          <w:szCs w:val="32"/>
        </w:rPr>
        <w:t>省人民政府可以根据沱江流域水污染防治需要和经济、技术条件，制定严于国家标准的水污染物排放标准，执行水污染</w:t>
      </w:r>
      <w:proofErr w:type="gramStart"/>
      <w:r>
        <w:rPr>
          <w:rFonts w:hint="eastAsia"/>
          <w:szCs w:val="32"/>
        </w:rPr>
        <w:t>物特别</w:t>
      </w:r>
      <w:proofErr w:type="gramEnd"/>
      <w:r>
        <w:rPr>
          <w:rFonts w:hint="eastAsia"/>
          <w:szCs w:val="32"/>
        </w:rPr>
        <w:t>排放限值；对国家重点水污染物之外的其他水污染物排放实行总量控制。</w:t>
      </w:r>
    </w:p>
    <w:p w:rsidR="008614F1" w:rsidRDefault="007B3BBD">
      <w:pPr>
        <w:overflowPunct w:val="0"/>
        <w:topLinePunct/>
        <w:spacing w:line="560" w:lineRule="exact"/>
        <w:ind w:firstLineChars="200" w:firstLine="640"/>
        <w:rPr>
          <w:rFonts w:ascii="黑体" w:eastAsia="黑体" w:hAnsi="黑体"/>
          <w:szCs w:val="32"/>
        </w:rPr>
      </w:pPr>
      <w:r>
        <w:rPr>
          <w:rFonts w:ascii="黑体" w:eastAsia="黑体" w:hAnsi="黑体" w:hint="eastAsia"/>
          <w:szCs w:val="32"/>
        </w:rPr>
        <w:t xml:space="preserve">第十条 </w:t>
      </w:r>
      <w:r>
        <w:rPr>
          <w:rFonts w:hint="eastAsia"/>
          <w:szCs w:val="32"/>
        </w:rPr>
        <w:t>县级以上地方人民政府应当依据四川省生态保护红线和生态空间相关技术规范，划定和调整沱江流域禁止和限制开发区域。</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第十一条</w:t>
      </w:r>
      <w:r>
        <w:rPr>
          <w:rFonts w:hint="eastAsia"/>
          <w:szCs w:val="32"/>
        </w:rPr>
        <w:t xml:space="preserve"> </w:t>
      </w:r>
      <w:r>
        <w:rPr>
          <w:rFonts w:hint="eastAsia"/>
          <w:szCs w:val="32"/>
        </w:rPr>
        <w:t>县级以上地方人民政府应当组织环境保护等部门根据沱江流域水体的使用功能，确定各地区水环境质量目标，对国家和省规定的重点水污染物排放实行总量控制。</w:t>
      </w:r>
    </w:p>
    <w:p w:rsidR="008614F1" w:rsidRDefault="007B3BBD">
      <w:pPr>
        <w:overflowPunct w:val="0"/>
        <w:topLinePunct/>
        <w:spacing w:line="560" w:lineRule="exact"/>
        <w:ind w:firstLineChars="200" w:firstLine="640"/>
        <w:rPr>
          <w:szCs w:val="32"/>
        </w:rPr>
      </w:pPr>
      <w:r>
        <w:rPr>
          <w:rFonts w:hint="eastAsia"/>
          <w:szCs w:val="32"/>
        </w:rPr>
        <w:t>地方各级人民政府应当采取有效措施防治本地区沱江流域水污染，确保水质达到水环境质量目标。</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第十二条</w:t>
      </w:r>
      <w:r>
        <w:rPr>
          <w:rFonts w:hint="eastAsia"/>
          <w:szCs w:val="32"/>
        </w:rPr>
        <w:t xml:space="preserve">  </w:t>
      </w:r>
      <w:r>
        <w:rPr>
          <w:rFonts w:hint="eastAsia"/>
          <w:szCs w:val="32"/>
        </w:rPr>
        <w:t>县级以上地方人民政府应当依据相关技术规范确定并严守本行政区域内沱江流域水资源利用上线。</w:t>
      </w:r>
    </w:p>
    <w:p w:rsidR="008614F1" w:rsidRDefault="007B3BBD">
      <w:pPr>
        <w:overflowPunct w:val="0"/>
        <w:topLinePunct/>
        <w:spacing w:line="560" w:lineRule="exact"/>
        <w:ind w:firstLineChars="200" w:firstLine="640"/>
        <w:rPr>
          <w:szCs w:val="32"/>
        </w:rPr>
      </w:pPr>
      <w:r>
        <w:rPr>
          <w:rFonts w:hint="eastAsia"/>
          <w:szCs w:val="32"/>
        </w:rPr>
        <w:t>跨市级、县级行政区域的水量分配方案和旱情等紧急情况下的水量调度预案，由共同的上一级人民政府水行政主管部门商有关地方人民政府制订，报本级人民政府批准后执行。水量分配方案和旱情等紧急情况下的水量调度预案经批准后，有关地方人民政府必须执行。</w:t>
      </w:r>
    </w:p>
    <w:p w:rsidR="008614F1" w:rsidRDefault="007B3BBD">
      <w:pPr>
        <w:overflowPunct w:val="0"/>
        <w:topLinePunct/>
        <w:spacing w:line="560" w:lineRule="exact"/>
        <w:ind w:firstLineChars="200" w:firstLine="640"/>
        <w:rPr>
          <w:szCs w:val="32"/>
        </w:rPr>
      </w:pPr>
      <w:r>
        <w:rPr>
          <w:rFonts w:hint="eastAsia"/>
          <w:szCs w:val="32"/>
        </w:rPr>
        <w:t>市级或县级行政区域取水总量超过取水许可总量控制指标的，水行政主管部门不得再审批新增取水。</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第十三条</w:t>
      </w:r>
      <w:r>
        <w:rPr>
          <w:rFonts w:hint="eastAsia"/>
          <w:szCs w:val="32"/>
        </w:rPr>
        <w:t xml:space="preserve"> </w:t>
      </w:r>
      <w:r>
        <w:rPr>
          <w:rFonts w:hint="eastAsia"/>
          <w:szCs w:val="32"/>
        </w:rPr>
        <w:t>县级以上地方人民政府应当依据相关技术规范确</w:t>
      </w:r>
      <w:r>
        <w:rPr>
          <w:rFonts w:hint="eastAsia"/>
          <w:szCs w:val="32"/>
        </w:rPr>
        <w:lastRenderedPageBreak/>
        <w:t>定生态环境准入清单。</w:t>
      </w:r>
    </w:p>
    <w:p w:rsidR="008614F1" w:rsidRDefault="007B3BBD">
      <w:pPr>
        <w:overflowPunct w:val="0"/>
        <w:topLinePunct/>
        <w:spacing w:line="560" w:lineRule="exact"/>
        <w:ind w:firstLineChars="200" w:firstLine="640"/>
        <w:rPr>
          <w:szCs w:val="32"/>
        </w:rPr>
      </w:pPr>
      <w:r>
        <w:rPr>
          <w:rFonts w:hint="eastAsia"/>
          <w:szCs w:val="32"/>
        </w:rPr>
        <w:t>县级以上地方人民政府及其有关主管部门编制的城乡发展、土地利用、产业发展等规划和拟定禁止、限制和鼓励发展的产业、产品目录，应当符合生态环境准入清单的要求。不符合要求的，应当</w:t>
      </w:r>
      <w:proofErr w:type="gramStart"/>
      <w:r>
        <w:rPr>
          <w:rFonts w:hint="eastAsia"/>
          <w:szCs w:val="32"/>
        </w:rPr>
        <w:t>作出</w:t>
      </w:r>
      <w:proofErr w:type="gramEnd"/>
      <w:r>
        <w:rPr>
          <w:rFonts w:hint="eastAsia"/>
          <w:szCs w:val="32"/>
        </w:rPr>
        <w:t>调整。</w:t>
      </w:r>
    </w:p>
    <w:p w:rsidR="008614F1" w:rsidRDefault="007B3BBD">
      <w:pPr>
        <w:overflowPunct w:val="0"/>
        <w:topLinePunct/>
        <w:spacing w:line="560" w:lineRule="exact"/>
        <w:ind w:firstLineChars="200" w:firstLine="640"/>
        <w:rPr>
          <w:szCs w:val="32"/>
        </w:rPr>
      </w:pPr>
      <w:r>
        <w:rPr>
          <w:rFonts w:hint="eastAsia"/>
          <w:szCs w:val="32"/>
        </w:rPr>
        <w:t>对不符合生态环境准入清单要求的行业、企业，应当采取限期淘汰、转产、搬迁等措施。</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第十四条</w:t>
      </w:r>
      <w:r>
        <w:rPr>
          <w:rFonts w:hint="eastAsia"/>
          <w:szCs w:val="32"/>
        </w:rPr>
        <w:t xml:space="preserve"> </w:t>
      </w:r>
      <w:r>
        <w:rPr>
          <w:rFonts w:hint="eastAsia"/>
          <w:szCs w:val="32"/>
        </w:rPr>
        <w:t>有下列情形之一的地区，除民生项目与节能减</w:t>
      </w:r>
      <w:proofErr w:type="gramStart"/>
      <w:r>
        <w:rPr>
          <w:rFonts w:hint="eastAsia"/>
          <w:szCs w:val="32"/>
        </w:rPr>
        <w:t>排项目</w:t>
      </w:r>
      <w:proofErr w:type="gramEnd"/>
      <w:r>
        <w:rPr>
          <w:rFonts w:hint="eastAsia"/>
          <w:szCs w:val="32"/>
        </w:rPr>
        <w:t>外，县级以上地方人民政府环境保护主管部门应当暂停审批该地区排放相应重点水污染物的建设项目环境影响评价文件：</w:t>
      </w:r>
    </w:p>
    <w:p w:rsidR="008614F1" w:rsidRDefault="007B3BBD">
      <w:pPr>
        <w:overflowPunct w:val="0"/>
        <w:topLinePunct/>
        <w:spacing w:line="560" w:lineRule="exact"/>
        <w:ind w:firstLineChars="200" w:firstLine="640"/>
        <w:rPr>
          <w:szCs w:val="32"/>
        </w:rPr>
      </w:pPr>
      <w:r>
        <w:rPr>
          <w:rFonts w:hint="eastAsia"/>
          <w:szCs w:val="32"/>
        </w:rPr>
        <w:t>（一）市级或县级行政区域未达到水环境质量改善目标的；</w:t>
      </w:r>
      <w:r>
        <w:rPr>
          <w:szCs w:val="32"/>
        </w:rPr>
        <w:t xml:space="preserve"> </w:t>
      </w:r>
    </w:p>
    <w:p w:rsidR="008614F1" w:rsidRDefault="007B3BBD">
      <w:pPr>
        <w:overflowPunct w:val="0"/>
        <w:topLinePunct/>
        <w:spacing w:line="560" w:lineRule="exact"/>
        <w:ind w:firstLineChars="200" w:firstLine="640"/>
        <w:rPr>
          <w:szCs w:val="32"/>
        </w:rPr>
      </w:pPr>
      <w:r>
        <w:rPr>
          <w:rFonts w:hint="eastAsia"/>
          <w:szCs w:val="32"/>
        </w:rPr>
        <w:t>（二）市级或县级行政区域超过重点水污染物排放总量控制指标的；</w:t>
      </w:r>
    </w:p>
    <w:p w:rsidR="008614F1" w:rsidRDefault="007B3BBD">
      <w:pPr>
        <w:overflowPunct w:val="0"/>
        <w:topLinePunct/>
        <w:spacing w:line="560" w:lineRule="exact"/>
        <w:ind w:firstLineChars="200" w:firstLine="640"/>
        <w:rPr>
          <w:szCs w:val="32"/>
        </w:rPr>
      </w:pPr>
      <w:r>
        <w:rPr>
          <w:rFonts w:hint="eastAsia"/>
          <w:szCs w:val="32"/>
        </w:rPr>
        <w:t>（三）法律法规规定的其他情形。</w:t>
      </w:r>
    </w:p>
    <w:p w:rsidR="008614F1" w:rsidRDefault="007B3BBD">
      <w:pPr>
        <w:overflowPunct w:val="0"/>
        <w:topLinePunct/>
        <w:spacing w:line="560" w:lineRule="exact"/>
        <w:ind w:firstLineChars="200" w:firstLine="640"/>
        <w:rPr>
          <w:szCs w:val="32"/>
        </w:rPr>
      </w:pPr>
      <w:r>
        <w:rPr>
          <w:rFonts w:hint="eastAsia"/>
          <w:szCs w:val="32"/>
        </w:rPr>
        <w:t>有前款第（一）项情形的，本地人民政府应当制定水环境质量限期达标规划，采取措施按期达标；</w:t>
      </w:r>
    </w:p>
    <w:p w:rsidR="008614F1" w:rsidRDefault="007B3BBD">
      <w:pPr>
        <w:overflowPunct w:val="0"/>
        <w:topLinePunct/>
        <w:spacing w:line="560" w:lineRule="exact"/>
        <w:ind w:firstLineChars="200" w:firstLine="640"/>
        <w:rPr>
          <w:szCs w:val="32"/>
        </w:rPr>
      </w:pPr>
      <w:r>
        <w:rPr>
          <w:rFonts w:hint="eastAsia"/>
          <w:szCs w:val="32"/>
        </w:rPr>
        <w:t>有前款第（二）项情形的，上级人民政府环境保护主管部门应当督促本地人民政府采取措施，限期削减辖区内重点水污染物排放量。</w:t>
      </w:r>
    </w:p>
    <w:p w:rsidR="008614F1" w:rsidRDefault="007B3BBD">
      <w:pPr>
        <w:overflowPunct w:val="0"/>
        <w:topLinePunct/>
        <w:spacing w:line="560" w:lineRule="exact"/>
        <w:ind w:firstLineChars="200" w:firstLine="640"/>
        <w:rPr>
          <w:szCs w:val="32"/>
        </w:rPr>
      </w:pPr>
      <w:r>
        <w:rPr>
          <w:rFonts w:hint="eastAsia"/>
          <w:szCs w:val="32"/>
        </w:rPr>
        <w:t>工业集聚区未按照要求配套建设污水处理设施的，暂停审批该区内排放水污染物的建设项目环境影响评价文件。</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第十五条</w:t>
      </w:r>
      <w:r>
        <w:rPr>
          <w:rFonts w:hint="eastAsia"/>
          <w:szCs w:val="32"/>
        </w:rPr>
        <w:t xml:space="preserve">  </w:t>
      </w:r>
      <w:r>
        <w:rPr>
          <w:rFonts w:hint="eastAsia"/>
          <w:szCs w:val="32"/>
        </w:rPr>
        <w:t>有下列情形之一的，省人民政府环境保护主管部门应当会同有关部门约谈该地区人民政府主要负责人，约谈情况向社会公开：</w:t>
      </w:r>
    </w:p>
    <w:p w:rsidR="008614F1" w:rsidRDefault="007B3BBD">
      <w:pPr>
        <w:overflowPunct w:val="0"/>
        <w:topLinePunct/>
        <w:spacing w:line="560" w:lineRule="exact"/>
        <w:ind w:firstLineChars="200" w:firstLine="640"/>
        <w:rPr>
          <w:szCs w:val="32"/>
        </w:rPr>
      </w:pPr>
      <w:r>
        <w:rPr>
          <w:rFonts w:hint="eastAsia"/>
          <w:szCs w:val="32"/>
        </w:rPr>
        <w:lastRenderedPageBreak/>
        <w:t>（一）水环境质量明显恶化的；</w:t>
      </w:r>
    </w:p>
    <w:p w:rsidR="008614F1" w:rsidRDefault="007B3BBD">
      <w:pPr>
        <w:overflowPunct w:val="0"/>
        <w:topLinePunct/>
        <w:spacing w:line="560" w:lineRule="exact"/>
        <w:ind w:firstLineChars="200" w:firstLine="640"/>
        <w:rPr>
          <w:szCs w:val="32"/>
        </w:rPr>
      </w:pPr>
      <w:r>
        <w:rPr>
          <w:rFonts w:hint="eastAsia"/>
          <w:szCs w:val="32"/>
        </w:rPr>
        <w:t>（二）未完成水环境质量改善目标的；</w:t>
      </w:r>
    </w:p>
    <w:p w:rsidR="008614F1" w:rsidRDefault="007B3BBD">
      <w:pPr>
        <w:overflowPunct w:val="0"/>
        <w:topLinePunct/>
        <w:spacing w:line="560" w:lineRule="exact"/>
        <w:ind w:firstLineChars="200" w:firstLine="640"/>
        <w:rPr>
          <w:szCs w:val="32"/>
        </w:rPr>
      </w:pPr>
      <w:r>
        <w:rPr>
          <w:rFonts w:hint="eastAsia"/>
          <w:szCs w:val="32"/>
        </w:rPr>
        <w:t>（三）超过重点水污染物排放总量控制指标的；</w:t>
      </w:r>
    </w:p>
    <w:p w:rsidR="008614F1" w:rsidRDefault="007B3BBD">
      <w:pPr>
        <w:overflowPunct w:val="0"/>
        <w:topLinePunct/>
        <w:spacing w:line="560" w:lineRule="exact"/>
        <w:ind w:firstLineChars="200" w:firstLine="640"/>
        <w:rPr>
          <w:szCs w:val="32"/>
        </w:rPr>
      </w:pPr>
      <w:r>
        <w:rPr>
          <w:rFonts w:hint="eastAsia"/>
          <w:szCs w:val="32"/>
        </w:rPr>
        <w:t>（四）未完成水污染防治重点任务的；</w:t>
      </w:r>
    </w:p>
    <w:p w:rsidR="008614F1" w:rsidRDefault="007B3BBD">
      <w:pPr>
        <w:overflowPunct w:val="0"/>
        <w:topLinePunct/>
        <w:spacing w:line="560" w:lineRule="exact"/>
        <w:ind w:firstLineChars="200" w:firstLine="640"/>
        <w:rPr>
          <w:szCs w:val="32"/>
        </w:rPr>
      </w:pPr>
      <w:r>
        <w:rPr>
          <w:rFonts w:hint="eastAsia"/>
          <w:szCs w:val="32"/>
        </w:rPr>
        <w:t>（五）省人民政府规定的其他情形。</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 xml:space="preserve">第十六条 </w:t>
      </w:r>
      <w:r>
        <w:rPr>
          <w:rFonts w:hint="eastAsia"/>
          <w:szCs w:val="32"/>
        </w:rPr>
        <w:t>省人民政府环境保护主管部门应当会同水行政主管部门和有关市级人民政府，定期召开联席会议，协调解决水环境保护重大事项，建立沱江流域水环境保护联合协调机制：</w:t>
      </w:r>
    </w:p>
    <w:p w:rsidR="008614F1" w:rsidRDefault="007B3BBD">
      <w:pPr>
        <w:overflowPunct w:val="0"/>
        <w:topLinePunct/>
        <w:spacing w:line="560" w:lineRule="exact"/>
        <w:ind w:firstLineChars="200" w:firstLine="640"/>
        <w:rPr>
          <w:szCs w:val="32"/>
        </w:rPr>
      </w:pPr>
      <w:r>
        <w:rPr>
          <w:rFonts w:hint="eastAsia"/>
          <w:szCs w:val="32"/>
        </w:rPr>
        <w:t>（一）组织编制并指导实施沱江流域保护规划；</w:t>
      </w:r>
    </w:p>
    <w:p w:rsidR="008614F1" w:rsidRDefault="007B3BBD">
      <w:pPr>
        <w:overflowPunct w:val="0"/>
        <w:topLinePunct/>
        <w:spacing w:line="560" w:lineRule="exact"/>
        <w:ind w:firstLineChars="200" w:firstLine="640"/>
        <w:rPr>
          <w:szCs w:val="32"/>
        </w:rPr>
      </w:pPr>
      <w:r>
        <w:rPr>
          <w:rFonts w:hint="eastAsia"/>
          <w:szCs w:val="32"/>
        </w:rPr>
        <w:t>（二）开展重大涉水项目环境影响评价会商；</w:t>
      </w:r>
    </w:p>
    <w:p w:rsidR="008614F1" w:rsidRDefault="007B3BBD">
      <w:pPr>
        <w:overflowPunct w:val="0"/>
        <w:topLinePunct/>
        <w:spacing w:line="560" w:lineRule="exact"/>
        <w:ind w:firstLineChars="200" w:firstLine="640"/>
        <w:rPr>
          <w:szCs w:val="32"/>
        </w:rPr>
      </w:pPr>
      <w:r>
        <w:rPr>
          <w:rFonts w:hint="eastAsia"/>
          <w:szCs w:val="32"/>
        </w:rPr>
        <w:t>（三）建立水环境信息共享机制；</w:t>
      </w:r>
    </w:p>
    <w:p w:rsidR="008614F1" w:rsidRDefault="007B3BBD">
      <w:pPr>
        <w:overflowPunct w:val="0"/>
        <w:topLinePunct/>
        <w:spacing w:line="560" w:lineRule="exact"/>
        <w:ind w:firstLineChars="200" w:firstLine="640"/>
        <w:rPr>
          <w:szCs w:val="32"/>
        </w:rPr>
      </w:pPr>
      <w:r>
        <w:rPr>
          <w:rFonts w:hint="eastAsia"/>
          <w:szCs w:val="32"/>
        </w:rPr>
        <w:t>（四）开展水污染防治联合执法；</w:t>
      </w:r>
    </w:p>
    <w:p w:rsidR="008614F1" w:rsidRDefault="007B3BBD">
      <w:pPr>
        <w:overflowPunct w:val="0"/>
        <w:topLinePunct/>
        <w:spacing w:line="560" w:lineRule="exact"/>
        <w:ind w:firstLineChars="200" w:firstLine="640"/>
        <w:rPr>
          <w:szCs w:val="32"/>
        </w:rPr>
      </w:pPr>
      <w:r>
        <w:rPr>
          <w:rFonts w:hint="eastAsia"/>
          <w:szCs w:val="32"/>
        </w:rPr>
        <w:t>（五）建立水环境资源承载能力预警和水污染事故及突发环境事件应急联动机制。</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第十七条</w:t>
      </w:r>
      <w:r>
        <w:rPr>
          <w:rFonts w:hint="eastAsia"/>
          <w:szCs w:val="32"/>
        </w:rPr>
        <w:t xml:space="preserve"> </w:t>
      </w:r>
      <w:r>
        <w:rPr>
          <w:rFonts w:hint="eastAsia"/>
          <w:szCs w:val="32"/>
        </w:rPr>
        <w:t>省人民政府环境保护主管部门应当会同水行政、科学技术、气象等主管部门建设沱江流域信息化平台，建立完善沱江流域水环境监测网络体系，鼓励、支持总磷等重点水污染物防治科学技术研究和先进技术的推广应用。</w:t>
      </w:r>
    </w:p>
    <w:p w:rsidR="008614F1" w:rsidRDefault="008614F1">
      <w:pPr>
        <w:numPr>
          <w:ilvl w:val="255"/>
          <w:numId w:val="0"/>
        </w:numPr>
        <w:overflowPunct w:val="0"/>
        <w:topLinePunct/>
        <w:spacing w:line="560" w:lineRule="exact"/>
        <w:jc w:val="center"/>
        <w:rPr>
          <w:rFonts w:ascii="方正小标宋简体" w:eastAsia="方正小标宋简体" w:hAnsi="方正小标宋简体" w:cs="方正小标宋简体"/>
          <w:sz w:val="36"/>
          <w:szCs w:val="36"/>
        </w:rPr>
      </w:pPr>
    </w:p>
    <w:p w:rsidR="008614F1" w:rsidRDefault="007B3BBD">
      <w:pPr>
        <w:numPr>
          <w:ilvl w:val="255"/>
          <w:numId w:val="0"/>
        </w:numPr>
        <w:overflowPunct w:val="0"/>
        <w:topLinePunct/>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第三章 水污染防治</w:t>
      </w:r>
    </w:p>
    <w:p w:rsidR="008614F1" w:rsidRDefault="008614F1">
      <w:pPr>
        <w:numPr>
          <w:ilvl w:val="255"/>
          <w:numId w:val="0"/>
        </w:numPr>
        <w:overflowPunct w:val="0"/>
        <w:topLinePunct/>
        <w:spacing w:line="560" w:lineRule="exact"/>
        <w:jc w:val="center"/>
        <w:rPr>
          <w:rFonts w:ascii="方正小标宋简体" w:eastAsia="方正小标宋简体" w:hAnsi="方正小标宋简体" w:cs="方正小标宋简体"/>
          <w:sz w:val="36"/>
          <w:szCs w:val="36"/>
        </w:rPr>
      </w:pPr>
    </w:p>
    <w:p w:rsidR="008614F1" w:rsidRDefault="007B3BBD">
      <w:pPr>
        <w:overflowPunct w:val="0"/>
        <w:topLinePunct/>
        <w:spacing w:line="560" w:lineRule="exact"/>
        <w:ind w:firstLineChars="200" w:firstLine="640"/>
        <w:rPr>
          <w:szCs w:val="32"/>
        </w:rPr>
      </w:pPr>
      <w:r>
        <w:rPr>
          <w:rFonts w:ascii="黑体" w:eastAsia="黑体" w:hAnsi="黑体" w:hint="eastAsia"/>
          <w:szCs w:val="32"/>
        </w:rPr>
        <w:t xml:space="preserve">第十八条 </w:t>
      </w:r>
      <w:r>
        <w:rPr>
          <w:rFonts w:hint="eastAsia"/>
          <w:szCs w:val="32"/>
        </w:rPr>
        <w:t>县级以上地方人民政府在沱江流域实行总磷污染防治特别措施：</w:t>
      </w:r>
    </w:p>
    <w:p w:rsidR="008614F1" w:rsidRDefault="007B3BBD">
      <w:pPr>
        <w:overflowPunct w:val="0"/>
        <w:topLinePunct/>
        <w:spacing w:line="560" w:lineRule="exact"/>
        <w:ind w:firstLineChars="200" w:firstLine="640"/>
        <w:rPr>
          <w:szCs w:val="32"/>
        </w:rPr>
      </w:pPr>
      <w:r>
        <w:rPr>
          <w:rFonts w:hint="eastAsia"/>
          <w:szCs w:val="32"/>
        </w:rPr>
        <w:t>（一）削减总磷污染物排放总量，禁止新建、</w:t>
      </w:r>
      <w:r>
        <w:rPr>
          <w:szCs w:val="32"/>
        </w:rPr>
        <w:t>改建</w:t>
      </w:r>
      <w:r>
        <w:rPr>
          <w:rFonts w:hint="eastAsia"/>
          <w:szCs w:val="32"/>
        </w:rPr>
        <w:t>、扩建增</w:t>
      </w:r>
      <w:r>
        <w:rPr>
          <w:rFonts w:hint="eastAsia"/>
          <w:szCs w:val="32"/>
        </w:rPr>
        <w:lastRenderedPageBreak/>
        <w:t>加含磷污染物排放的建设项目；</w:t>
      </w:r>
    </w:p>
    <w:p w:rsidR="008614F1" w:rsidRDefault="007B3BBD">
      <w:pPr>
        <w:overflowPunct w:val="0"/>
        <w:topLinePunct/>
        <w:spacing w:line="560" w:lineRule="exact"/>
        <w:ind w:firstLineChars="200" w:firstLine="640"/>
        <w:rPr>
          <w:szCs w:val="32"/>
        </w:rPr>
      </w:pPr>
      <w:r>
        <w:rPr>
          <w:rFonts w:hint="eastAsia"/>
          <w:szCs w:val="32"/>
        </w:rPr>
        <w:t>（二）推动磷矿开采项目逐步搬迁或退出，禁止新建磷矿开采项目；</w:t>
      </w:r>
      <w:r>
        <w:rPr>
          <w:rFonts w:hint="eastAsia"/>
          <w:szCs w:val="32"/>
        </w:rPr>
        <w:t xml:space="preserve"> </w:t>
      </w:r>
    </w:p>
    <w:p w:rsidR="008614F1" w:rsidRDefault="007B3BBD">
      <w:pPr>
        <w:overflowPunct w:val="0"/>
        <w:topLinePunct/>
        <w:spacing w:line="560" w:lineRule="exact"/>
        <w:ind w:firstLineChars="200" w:firstLine="640"/>
        <w:rPr>
          <w:szCs w:val="32"/>
        </w:rPr>
      </w:pPr>
      <w:r>
        <w:rPr>
          <w:rFonts w:hint="eastAsia"/>
          <w:szCs w:val="32"/>
        </w:rPr>
        <w:t>（三）强化工业领域总磷污染防治，禁止在工业循环冷却水除垢、杀菌过程中加入含磷药剂；</w:t>
      </w:r>
    </w:p>
    <w:p w:rsidR="008614F1" w:rsidRDefault="007B3BBD">
      <w:pPr>
        <w:overflowPunct w:val="0"/>
        <w:topLinePunct/>
        <w:spacing w:line="560" w:lineRule="exact"/>
        <w:ind w:firstLineChars="200" w:firstLine="640"/>
        <w:rPr>
          <w:szCs w:val="32"/>
        </w:rPr>
      </w:pPr>
      <w:r>
        <w:rPr>
          <w:rFonts w:hint="eastAsia"/>
          <w:szCs w:val="32"/>
        </w:rPr>
        <w:t>（四）实施</w:t>
      </w:r>
      <w:proofErr w:type="gramStart"/>
      <w:r>
        <w:rPr>
          <w:rFonts w:hint="eastAsia"/>
          <w:szCs w:val="32"/>
        </w:rPr>
        <w:t>涉磷企业磷</w:t>
      </w:r>
      <w:proofErr w:type="gramEnd"/>
      <w:r>
        <w:rPr>
          <w:rFonts w:hint="eastAsia"/>
          <w:szCs w:val="32"/>
        </w:rPr>
        <w:t>石膏堆场规范化整治，加强资源化综合利用，逐步削减磷石膏堆放量。</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第十九条</w:t>
      </w:r>
      <w:r>
        <w:rPr>
          <w:rFonts w:hint="eastAsia"/>
          <w:szCs w:val="32"/>
        </w:rPr>
        <w:t xml:space="preserve"> </w:t>
      </w:r>
      <w:r>
        <w:rPr>
          <w:rFonts w:hint="eastAsia"/>
          <w:szCs w:val="32"/>
        </w:rPr>
        <w:t>县级以上地方人民政府应当组织水行政、环境保护等主管部门开展本地区沱江流域的排污口调查，对排污</w:t>
      </w:r>
      <w:proofErr w:type="gramStart"/>
      <w:r>
        <w:rPr>
          <w:rFonts w:hint="eastAsia"/>
          <w:szCs w:val="32"/>
        </w:rPr>
        <w:t>口登记</w:t>
      </w:r>
      <w:proofErr w:type="gramEnd"/>
      <w:r>
        <w:rPr>
          <w:rFonts w:hint="eastAsia"/>
          <w:szCs w:val="32"/>
        </w:rPr>
        <w:t>造册，实施规范化整治和动态管理。</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第二十条</w:t>
      </w:r>
      <w:r>
        <w:rPr>
          <w:rFonts w:hint="eastAsia"/>
          <w:szCs w:val="32"/>
        </w:rPr>
        <w:t xml:space="preserve"> </w:t>
      </w:r>
      <w:r>
        <w:rPr>
          <w:rFonts w:hint="eastAsia"/>
          <w:szCs w:val="32"/>
        </w:rPr>
        <w:t>县级以上地方人民政府及其主管部门应当按照管理权限和职责分工，组织建设覆盖城乡的生活污水集中处理和再生利用设施及配套管网、污泥无害化处置设施，加强对城乡生活污水集中处理设施运营的监督管理，确保正常运行。</w:t>
      </w:r>
    </w:p>
    <w:p w:rsidR="008614F1" w:rsidRDefault="007B3BBD">
      <w:pPr>
        <w:overflowPunct w:val="0"/>
        <w:topLinePunct/>
        <w:spacing w:line="560" w:lineRule="exact"/>
        <w:ind w:firstLineChars="200" w:firstLine="640"/>
        <w:rPr>
          <w:szCs w:val="32"/>
        </w:rPr>
      </w:pPr>
      <w:r>
        <w:rPr>
          <w:rFonts w:ascii="黑体" w:eastAsia="黑体" w:hAnsi="黑体"/>
          <w:szCs w:val="32"/>
        </w:rPr>
        <w:t>第二十</w:t>
      </w:r>
      <w:r>
        <w:rPr>
          <w:rFonts w:ascii="黑体" w:eastAsia="黑体" w:hAnsi="黑体" w:hint="eastAsia"/>
          <w:szCs w:val="32"/>
        </w:rPr>
        <w:t>一</w:t>
      </w:r>
      <w:r>
        <w:rPr>
          <w:rFonts w:ascii="黑体" w:eastAsia="黑体" w:hAnsi="黑体"/>
          <w:szCs w:val="32"/>
        </w:rPr>
        <w:t>条</w:t>
      </w:r>
      <w:r>
        <w:rPr>
          <w:rFonts w:hint="eastAsia"/>
          <w:szCs w:val="32"/>
        </w:rPr>
        <w:t xml:space="preserve">  </w:t>
      </w:r>
      <w:r>
        <w:rPr>
          <w:szCs w:val="32"/>
        </w:rPr>
        <w:t>公共</w:t>
      </w:r>
      <w:r>
        <w:rPr>
          <w:rFonts w:hint="eastAsia"/>
          <w:szCs w:val="32"/>
        </w:rPr>
        <w:t>污水</w:t>
      </w:r>
      <w:r>
        <w:rPr>
          <w:szCs w:val="32"/>
        </w:rPr>
        <w:t>管网覆盖区域内，</w:t>
      </w:r>
      <w:r>
        <w:rPr>
          <w:rFonts w:hint="eastAsia"/>
          <w:szCs w:val="32"/>
        </w:rPr>
        <w:t>从事工业、建筑、餐饮、医疗等活动的企业事业单位和其他生产经营者排放污水的，</w:t>
      </w:r>
      <w:r>
        <w:rPr>
          <w:szCs w:val="32"/>
        </w:rPr>
        <w:t>应当将雨水、污水分别排入公共雨水、污水管网及其附属设施；现有排水设施未实行雨水、污水分流的，应当按照要求进行分流改造</w:t>
      </w:r>
      <w:r>
        <w:rPr>
          <w:rFonts w:hint="eastAsia"/>
          <w:szCs w:val="32"/>
        </w:rPr>
        <w:t>。</w:t>
      </w:r>
    </w:p>
    <w:p w:rsidR="008614F1" w:rsidRDefault="007B3BBD">
      <w:pPr>
        <w:overflowPunct w:val="0"/>
        <w:topLinePunct/>
        <w:spacing w:line="560" w:lineRule="exact"/>
        <w:ind w:firstLineChars="200" w:firstLine="640"/>
        <w:rPr>
          <w:szCs w:val="32"/>
        </w:rPr>
      </w:pPr>
      <w:r>
        <w:rPr>
          <w:szCs w:val="32"/>
        </w:rPr>
        <w:t>公共污水管网未覆盖的居民小区、旅游宾馆、餐饮企业等</w:t>
      </w:r>
      <w:r>
        <w:rPr>
          <w:rFonts w:hint="eastAsia"/>
          <w:szCs w:val="32"/>
        </w:rPr>
        <w:t>企业事业</w:t>
      </w:r>
      <w:r>
        <w:rPr>
          <w:szCs w:val="32"/>
        </w:rPr>
        <w:t>单位</w:t>
      </w:r>
      <w:r>
        <w:rPr>
          <w:rFonts w:hint="eastAsia"/>
          <w:szCs w:val="32"/>
        </w:rPr>
        <w:t>和其他生产经营者</w:t>
      </w:r>
      <w:r>
        <w:rPr>
          <w:szCs w:val="32"/>
        </w:rPr>
        <w:t>应当自建配套的水污染物处理设施，确保其排放的污水符合污染物排放标准。</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第二十二条</w:t>
      </w:r>
      <w:r>
        <w:rPr>
          <w:szCs w:val="32"/>
        </w:rPr>
        <w:t xml:space="preserve"> </w:t>
      </w:r>
      <w:r>
        <w:rPr>
          <w:rFonts w:hint="eastAsia"/>
          <w:szCs w:val="32"/>
        </w:rPr>
        <w:t>县级以上地方人民政府及其有关主管部门应当建立城乡生活垃圾收集、运输、无害化处理体系，建立长效保洁</w:t>
      </w:r>
      <w:r>
        <w:rPr>
          <w:rFonts w:hint="eastAsia"/>
          <w:szCs w:val="32"/>
        </w:rPr>
        <w:lastRenderedPageBreak/>
        <w:t>机制，在农业人口集中居住区建设垃圾分类收集、转运设施，确保城乡生活垃圾统一收集转运集中无害化处理。</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第二十三条</w:t>
      </w:r>
      <w:r>
        <w:rPr>
          <w:rFonts w:hint="eastAsia"/>
          <w:szCs w:val="32"/>
        </w:rPr>
        <w:t xml:space="preserve"> </w:t>
      </w:r>
      <w:r>
        <w:rPr>
          <w:rFonts w:hint="eastAsia"/>
          <w:szCs w:val="32"/>
        </w:rPr>
        <w:t>县级以上地方人民政府住房城乡建设主管部门应当会同有关部门制定黑臭水体总体整治计划，报同级人民政府批准并向社会公布。</w:t>
      </w:r>
    </w:p>
    <w:p w:rsidR="008614F1" w:rsidRDefault="007B3BBD">
      <w:pPr>
        <w:overflowPunct w:val="0"/>
        <w:topLinePunct/>
        <w:spacing w:line="560" w:lineRule="exact"/>
        <w:ind w:firstLineChars="200" w:firstLine="640"/>
        <w:rPr>
          <w:szCs w:val="32"/>
        </w:rPr>
      </w:pPr>
      <w:r>
        <w:rPr>
          <w:rFonts w:hint="eastAsia"/>
          <w:szCs w:val="32"/>
        </w:rPr>
        <w:t>县级人民政府应当根据黑臭水体总体整治计划，编制实施本地区内黑臭水体整治方案，综合</w:t>
      </w:r>
      <w:proofErr w:type="gramStart"/>
      <w:r>
        <w:rPr>
          <w:rFonts w:hint="eastAsia"/>
          <w:szCs w:val="32"/>
        </w:rPr>
        <w:t>评估整治</w:t>
      </w:r>
      <w:proofErr w:type="gramEnd"/>
      <w:r>
        <w:rPr>
          <w:rFonts w:hint="eastAsia"/>
          <w:szCs w:val="32"/>
        </w:rPr>
        <w:t>效果，评估结果向社会公开。</w:t>
      </w:r>
    </w:p>
    <w:p w:rsidR="008614F1" w:rsidRDefault="007B3BBD">
      <w:pPr>
        <w:overflowPunct w:val="0"/>
        <w:topLinePunct/>
        <w:spacing w:line="560" w:lineRule="exact"/>
        <w:ind w:firstLineChars="200" w:firstLine="640"/>
        <w:rPr>
          <w:szCs w:val="32"/>
        </w:rPr>
      </w:pPr>
      <w:r>
        <w:rPr>
          <w:rFonts w:hint="eastAsia"/>
          <w:szCs w:val="32"/>
        </w:rPr>
        <w:t>黑臭水体总体整治完成后，市级人民政府应当建立黑臭水体长效管理机制，明确水体养护的职责分工及责任单位，开展水体日常维护与监督管理。</w:t>
      </w:r>
    </w:p>
    <w:p w:rsidR="008614F1" w:rsidRDefault="007B3BBD">
      <w:pPr>
        <w:overflowPunct w:val="0"/>
        <w:topLinePunct/>
        <w:spacing w:line="560" w:lineRule="exact"/>
        <w:ind w:firstLineChars="200" w:firstLine="640"/>
        <w:rPr>
          <w:szCs w:val="32"/>
        </w:rPr>
      </w:pPr>
      <w:r>
        <w:rPr>
          <w:rFonts w:hint="eastAsia"/>
          <w:szCs w:val="32"/>
        </w:rPr>
        <w:t>责任单位应当加强对黑臭水体及沿岸垃圾、水面漂浮物等的日常巡查和清理，采取措施保持水面及沿岸清洁。</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第二十四条</w:t>
      </w:r>
      <w:r>
        <w:rPr>
          <w:rFonts w:hint="eastAsia"/>
          <w:szCs w:val="32"/>
        </w:rPr>
        <w:t xml:space="preserve"> </w:t>
      </w:r>
      <w:r>
        <w:rPr>
          <w:rFonts w:hint="eastAsia"/>
          <w:szCs w:val="32"/>
        </w:rPr>
        <w:t>工业集聚区应当按照规划环境影响评价要求，建设污水集中处理设施和配套管网，并确保其正常运行。</w:t>
      </w:r>
    </w:p>
    <w:p w:rsidR="008614F1" w:rsidRDefault="007B3BBD">
      <w:pPr>
        <w:overflowPunct w:val="0"/>
        <w:topLinePunct/>
        <w:spacing w:line="560" w:lineRule="exact"/>
        <w:ind w:firstLineChars="200" w:firstLine="640"/>
        <w:rPr>
          <w:szCs w:val="32"/>
        </w:rPr>
      </w:pPr>
      <w:r>
        <w:rPr>
          <w:rFonts w:hint="eastAsia"/>
          <w:szCs w:val="32"/>
        </w:rPr>
        <w:t>严禁在沱江干流岸线</w:t>
      </w:r>
      <w:r>
        <w:rPr>
          <w:rFonts w:hint="eastAsia"/>
          <w:szCs w:val="32"/>
        </w:rPr>
        <w:t>1</w:t>
      </w:r>
      <w:r>
        <w:rPr>
          <w:rFonts w:hint="eastAsia"/>
          <w:szCs w:val="32"/>
        </w:rPr>
        <w:t>公里范围内新建重化工工业集聚区和化工企业。</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第二十五条</w:t>
      </w:r>
      <w:r>
        <w:rPr>
          <w:rFonts w:hint="eastAsia"/>
          <w:szCs w:val="32"/>
        </w:rPr>
        <w:t xml:space="preserve"> </w:t>
      </w:r>
      <w:r>
        <w:rPr>
          <w:rFonts w:hint="eastAsia"/>
          <w:szCs w:val="32"/>
        </w:rPr>
        <w:t>县级以上地方人民政府可以根据沱江流域水环境监测预警情况或者应急调控需要，组织环境保护等主管部门制定水污染物排放企业错峰生产方案并予以实施，保障沱江流域水生态安全。</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第二十六条</w:t>
      </w:r>
      <w:r>
        <w:rPr>
          <w:rFonts w:hint="eastAsia"/>
          <w:szCs w:val="32"/>
        </w:rPr>
        <w:t xml:space="preserve"> </w:t>
      </w:r>
      <w:r>
        <w:rPr>
          <w:rFonts w:hint="eastAsia"/>
          <w:szCs w:val="32"/>
        </w:rPr>
        <w:t>县级以上地方人民政府应当组织环境保护、农业等主管部门</w:t>
      </w:r>
      <w:r>
        <w:rPr>
          <w:szCs w:val="32"/>
        </w:rPr>
        <w:t>制定农业面源污染综合防治方案，控制和削减</w:t>
      </w:r>
      <w:r>
        <w:rPr>
          <w:rFonts w:hint="eastAsia"/>
          <w:szCs w:val="32"/>
        </w:rPr>
        <w:t>农业面源</w:t>
      </w:r>
      <w:r>
        <w:rPr>
          <w:szCs w:val="32"/>
        </w:rPr>
        <w:t>污染物进入水体，降低农业生产对流域水</w:t>
      </w:r>
      <w:r>
        <w:rPr>
          <w:rFonts w:hint="eastAsia"/>
          <w:szCs w:val="32"/>
        </w:rPr>
        <w:t>环境</w:t>
      </w:r>
      <w:r>
        <w:rPr>
          <w:szCs w:val="32"/>
        </w:rPr>
        <w:t>的危害。</w:t>
      </w:r>
    </w:p>
    <w:p w:rsidR="008614F1" w:rsidRDefault="007B3BBD">
      <w:pPr>
        <w:overflowPunct w:val="0"/>
        <w:topLinePunct/>
        <w:spacing w:line="560" w:lineRule="exact"/>
        <w:ind w:firstLineChars="200" w:firstLine="640"/>
        <w:rPr>
          <w:szCs w:val="32"/>
        </w:rPr>
      </w:pPr>
      <w:r>
        <w:rPr>
          <w:rFonts w:hint="eastAsia"/>
          <w:szCs w:val="32"/>
        </w:rPr>
        <w:lastRenderedPageBreak/>
        <w:t>县级</w:t>
      </w:r>
      <w:r>
        <w:rPr>
          <w:szCs w:val="32"/>
        </w:rPr>
        <w:t>以上</w:t>
      </w:r>
      <w:r>
        <w:rPr>
          <w:rFonts w:hint="eastAsia"/>
          <w:szCs w:val="32"/>
        </w:rPr>
        <w:t>地方</w:t>
      </w:r>
      <w:r>
        <w:rPr>
          <w:szCs w:val="32"/>
        </w:rPr>
        <w:t>人民政府农业主管部门应当指导农业生产者科学合理使用化肥、农药、农膜和饲料添加剂</w:t>
      </w:r>
      <w:r>
        <w:rPr>
          <w:rFonts w:hint="eastAsia"/>
          <w:szCs w:val="32"/>
        </w:rPr>
        <w:t>，调整农业产业结构，发展绿色生态农业。</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第二十七条</w:t>
      </w:r>
      <w:r>
        <w:rPr>
          <w:rFonts w:hint="eastAsia"/>
          <w:szCs w:val="32"/>
        </w:rPr>
        <w:t xml:space="preserve"> </w:t>
      </w:r>
      <w:r>
        <w:rPr>
          <w:rFonts w:hint="eastAsia"/>
          <w:szCs w:val="32"/>
        </w:rPr>
        <w:t>市级、县级人民政府应当组织环境保护、农业等主管部门划定畜禽养殖禁养区。</w:t>
      </w:r>
    </w:p>
    <w:p w:rsidR="008614F1" w:rsidRDefault="007B3BBD">
      <w:pPr>
        <w:overflowPunct w:val="0"/>
        <w:topLinePunct/>
        <w:spacing w:line="560" w:lineRule="exact"/>
        <w:ind w:firstLineChars="200" w:firstLine="640"/>
        <w:rPr>
          <w:szCs w:val="32"/>
        </w:rPr>
      </w:pPr>
      <w:r>
        <w:rPr>
          <w:rFonts w:hint="eastAsia"/>
          <w:szCs w:val="32"/>
        </w:rPr>
        <w:t>禁养区内不得从事规模化畜禽养殖业；分散畜禽养殖的，应当采取措施防止环境污染。</w:t>
      </w:r>
    </w:p>
    <w:p w:rsidR="008614F1" w:rsidRDefault="007B3BBD">
      <w:pPr>
        <w:overflowPunct w:val="0"/>
        <w:topLinePunct/>
        <w:spacing w:line="560" w:lineRule="exact"/>
        <w:ind w:firstLineChars="200" w:firstLine="640"/>
        <w:rPr>
          <w:szCs w:val="32"/>
        </w:rPr>
      </w:pPr>
      <w:r>
        <w:rPr>
          <w:rFonts w:hint="eastAsia"/>
          <w:szCs w:val="32"/>
        </w:rPr>
        <w:t>畜禽养殖场（小区）应当对畜禽养殖废弃物进行综合利用和无害化处理，确保污水达标排放并鼓励实现零排放。</w:t>
      </w:r>
    </w:p>
    <w:p w:rsidR="008614F1" w:rsidRDefault="007B3BBD">
      <w:pPr>
        <w:overflowPunct w:val="0"/>
        <w:topLinePunct/>
        <w:spacing w:line="560" w:lineRule="exact"/>
        <w:ind w:firstLineChars="200" w:firstLine="640"/>
        <w:rPr>
          <w:szCs w:val="32"/>
        </w:rPr>
      </w:pPr>
      <w:r>
        <w:rPr>
          <w:rFonts w:hint="eastAsia"/>
          <w:szCs w:val="32"/>
        </w:rPr>
        <w:t>畜禽散养密集区所在地县、乡级人民政府应当组织对畜禽粪便污水进行分户收集、集中处理利用。</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第二十八条</w:t>
      </w:r>
      <w:r>
        <w:rPr>
          <w:rFonts w:hint="eastAsia"/>
          <w:szCs w:val="32"/>
        </w:rPr>
        <w:t xml:space="preserve"> </w:t>
      </w:r>
      <w:r>
        <w:rPr>
          <w:rFonts w:hint="eastAsia"/>
          <w:szCs w:val="32"/>
        </w:rPr>
        <w:t>县级以上地方人民政府农业主管部门应当推广健康养殖、</w:t>
      </w:r>
      <w:proofErr w:type="gramStart"/>
      <w:r>
        <w:rPr>
          <w:rFonts w:hint="eastAsia"/>
          <w:szCs w:val="32"/>
        </w:rPr>
        <w:t>稻渔综合</w:t>
      </w:r>
      <w:proofErr w:type="gramEnd"/>
      <w:r>
        <w:rPr>
          <w:rFonts w:hint="eastAsia"/>
          <w:szCs w:val="32"/>
        </w:rPr>
        <w:t>种养、流水养殖、生态养殖、循环水养殖等模式和技术，加强养殖投入品管理，减少水产养殖业污染。</w:t>
      </w:r>
    </w:p>
    <w:p w:rsidR="008614F1" w:rsidRDefault="007B3BBD">
      <w:pPr>
        <w:overflowPunct w:val="0"/>
        <w:topLinePunct/>
        <w:spacing w:line="560" w:lineRule="exact"/>
        <w:ind w:firstLineChars="200" w:firstLine="640"/>
        <w:rPr>
          <w:szCs w:val="32"/>
        </w:rPr>
      </w:pPr>
      <w:r>
        <w:rPr>
          <w:rFonts w:hint="eastAsia"/>
          <w:szCs w:val="32"/>
        </w:rPr>
        <w:t>水产养殖换水排放应当符合相关标准。</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第二十九条</w:t>
      </w:r>
      <w:r>
        <w:rPr>
          <w:rFonts w:hint="eastAsia"/>
          <w:szCs w:val="32"/>
        </w:rPr>
        <w:t xml:space="preserve"> </w:t>
      </w:r>
      <w:r>
        <w:rPr>
          <w:rFonts w:hint="eastAsia"/>
          <w:szCs w:val="32"/>
        </w:rPr>
        <w:t>县级以上地方人民政府及有关部门在制定本行政区域内乡村旅游规划时，应当科学合理开发利用沱江流域的旅游资源，加强对乡村旅游的监督管理，定期组织开展水环境综合整治，防止旅游活动污染水环境。</w:t>
      </w:r>
      <w:r>
        <w:rPr>
          <w:rFonts w:hint="eastAsia"/>
          <w:szCs w:val="32"/>
        </w:rPr>
        <w:br/>
      </w:r>
    </w:p>
    <w:p w:rsidR="008614F1" w:rsidRDefault="007B3BBD">
      <w:pPr>
        <w:numPr>
          <w:ilvl w:val="255"/>
          <w:numId w:val="0"/>
        </w:numPr>
        <w:overflowPunct w:val="0"/>
        <w:topLinePunct/>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第四章 生态保护</w:t>
      </w:r>
    </w:p>
    <w:p w:rsidR="008614F1" w:rsidRDefault="008614F1">
      <w:pPr>
        <w:numPr>
          <w:ilvl w:val="255"/>
          <w:numId w:val="0"/>
        </w:numPr>
        <w:overflowPunct w:val="0"/>
        <w:topLinePunct/>
        <w:spacing w:line="560" w:lineRule="exact"/>
        <w:jc w:val="center"/>
        <w:rPr>
          <w:rFonts w:ascii="方正小标宋简体" w:eastAsia="方正小标宋简体" w:hAnsi="方正小标宋简体" w:cs="方正小标宋简体"/>
          <w:sz w:val="36"/>
          <w:szCs w:val="36"/>
        </w:rPr>
      </w:pPr>
    </w:p>
    <w:p w:rsidR="008614F1" w:rsidRDefault="007B3BBD">
      <w:pPr>
        <w:overflowPunct w:val="0"/>
        <w:topLinePunct/>
        <w:spacing w:line="560" w:lineRule="exact"/>
        <w:ind w:firstLineChars="200" w:firstLine="640"/>
        <w:rPr>
          <w:szCs w:val="32"/>
        </w:rPr>
      </w:pPr>
      <w:r>
        <w:rPr>
          <w:rFonts w:ascii="黑体" w:eastAsia="黑体" w:hAnsi="黑体" w:hint="eastAsia"/>
          <w:szCs w:val="32"/>
        </w:rPr>
        <w:t xml:space="preserve">第三十条 </w:t>
      </w:r>
      <w:r>
        <w:rPr>
          <w:rFonts w:hint="eastAsia"/>
          <w:szCs w:val="32"/>
        </w:rPr>
        <w:t>县级以上地方人民政府经济和信息化、质量技术监督等主管部门应当推广高效节水工艺和技术，指导企业实施工</w:t>
      </w:r>
      <w:r>
        <w:rPr>
          <w:rFonts w:hint="eastAsia"/>
          <w:szCs w:val="32"/>
        </w:rPr>
        <w:lastRenderedPageBreak/>
        <w:t>业节水改造，完善用水计量设施，引导高耗水企业向水资源条件允许的工业集聚区集中，促进废水深度处理和再生利用。</w:t>
      </w:r>
    </w:p>
    <w:p w:rsidR="008614F1" w:rsidRDefault="007B3BBD">
      <w:pPr>
        <w:overflowPunct w:val="0"/>
        <w:topLinePunct/>
        <w:spacing w:line="560" w:lineRule="exact"/>
        <w:ind w:firstLineChars="200" w:firstLine="640"/>
        <w:rPr>
          <w:szCs w:val="32"/>
        </w:rPr>
      </w:pPr>
      <w:r>
        <w:rPr>
          <w:rFonts w:hint="eastAsia"/>
          <w:szCs w:val="32"/>
        </w:rPr>
        <w:t>县级以上地方人民政府住房城乡建设等主管部门应当加快城镇公共供水管网漏损改造，推广绿色建筑和节水器具，科学利用雨水资源，并在园林绿化、环境卫生、建筑施工、消防等领域普及使用再生水。</w:t>
      </w:r>
    </w:p>
    <w:p w:rsidR="008614F1" w:rsidRDefault="007B3BBD">
      <w:pPr>
        <w:overflowPunct w:val="0"/>
        <w:topLinePunct/>
        <w:spacing w:line="560" w:lineRule="exact"/>
        <w:ind w:firstLineChars="200" w:firstLine="640"/>
        <w:rPr>
          <w:szCs w:val="32"/>
        </w:rPr>
      </w:pPr>
      <w:r>
        <w:rPr>
          <w:rFonts w:hint="eastAsia"/>
          <w:szCs w:val="32"/>
        </w:rPr>
        <w:t>县级以上地方人民政府农业、水行政等主管部门应当加快推进高效节水灌溉和节水现代化改造，优化农作物种植结构，推广畜牧渔业节水模式，完善农业节水社会化服务体系。</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第三十一条</w:t>
      </w:r>
      <w:r>
        <w:rPr>
          <w:rFonts w:hint="eastAsia"/>
          <w:szCs w:val="32"/>
        </w:rPr>
        <w:t xml:space="preserve"> </w:t>
      </w:r>
      <w:r>
        <w:rPr>
          <w:rFonts w:hint="eastAsia"/>
          <w:szCs w:val="32"/>
        </w:rPr>
        <w:t>县级以上地方人民政府水行政主管部门应当会同环境保护、交通运输等主管部门加强沱江流域水域岸线管理保护，合理控制开发利用岸线资源。</w:t>
      </w:r>
    </w:p>
    <w:p w:rsidR="008614F1" w:rsidRDefault="007B3BBD">
      <w:pPr>
        <w:overflowPunct w:val="0"/>
        <w:topLinePunct/>
        <w:spacing w:line="560" w:lineRule="exact"/>
        <w:ind w:firstLineChars="200" w:firstLine="640"/>
        <w:rPr>
          <w:color w:val="333333"/>
          <w:szCs w:val="32"/>
        </w:rPr>
      </w:pPr>
      <w:r>
        <w:rPr>
          <w:rFonts w:ascii="黑体" w:eastAsia="黑体" w:hAnsi="黑体" w:hint="eastAsia"/>
          <w:szCs w:val="32"/>
        </w:rPr>
        <w:t>第三十二条</w:t>
      </w:r>
      <w:r>
        <w:rPr>
          <w:rFonts w:hint="eastAsia"/>
          <w:szCs w:val="32"/>
        </w:rPr>
        <w:t xml:space="preserve"> </w:t>
      </w:r>
      <w:r>
        <w:rPr>
          <w:rFonts w:hint="eastAsia"/>
          <w:color w:val="333333"/>
          <w:szCs w:val="32"/>
        </w:rPr>
        <w:t>县级以上地方人民政府应当根据水环境保护需要，组织林业、水行政、环境保护、国土资源、农业等主管部门，在</w:t>
      </w:r>
      <w:r>
        <w:rPr>
          <w:rFonts w:hint="eastAsia"/>
          <w:szCs w:val="32"/>
        </w:rPr>
        <w:t>沱江干流和支流沿岸</w:t>
      </w:r>
      <w:r>
        <w:rPr>
          <w:rFonts w:hint="eastAsia"/>
          <w:color w:val="333333"/>
          <w:szCs w:val="32"/>
        </w:rPr>
        <w:t>一定范围划定生态隔离带，在不影响行洪和防洪工程设施安全的前提下，沿河建设植被缓冲带和隔离带等河岸生态公益林，构建沿河生态系统。</w:t>
      </w:r>
      <w:r>
        <w:rPr>
          <w:rFonts w:hint="eastAsia"/>
          <w:color w:val="333333"/>
          <w:szCs w:val="32"/>
        </w:rPr>
        <w:t xml:space="preserve">  </w:t>
      </w:r>
    </w:p>
    <w:p w:rsidR="008614F1" w:rsidRDefault="007B3BBD">
      <w:pPr>
        <w:overflowPunct w:val="0"/>
        <w:topLinePunct/>
        <w:spacing w:line="560" w:lineRule="exact"/>
        <w:ind w:firstLineChars="200" w:firstLine="640"/>
        <w:rPr>
          <w:szCs w:val="32"/>
        </w:rPr>
      </w:pPr>
      <w:r>
        <w:rPr>
          <w:rFonts w:hint="eastAsia"/>
          <w:szCs w:val="32"/>
        </w:rPr>
        <w:t>河道两岸和水库库区范围内的森林应当优先划定为生态公益</w:t>
      </w:r>
      <w:proofErr w:type="gramStart"/>
      <w:r>
        <w:rPr>
          <w:rFonts w:hint="eastAsia"/>
          <w:szCs w:val="32"/>
        </w:rPr>
        <w:t>林予以</w:t>
      </w:r>
      <w:proofErr w:type="gramEnd"/>
      <w:r>
        <w:rPr>
          <w:rFonts w:hint="eastAsia"/>
          <w:szCs w:val="32"/>
        </w:rPr>
        <w:t>保护。生态公益</w:t>
      </w:r>
      <w:proofErr w:type="gramStart"/>
      <w:r>
        <w:rPr>
          <w:rFonts w:hint="eastAsia"/>
          <w:szCs w:val="32"/>
        </w:rPr>
        <w:t>林应当</w:t>
      </w:r>
      <w:proofErr w:type="gramEnd"/>
      <w:r>
        <w:rPr>
          <w:rFonts w:hint="eastAsia"/>
          <w:szCs w:val="32"/>
        </w:rPr>
        <w:t>种植涵养水源和保持水土功能的乡土树种，禁止种植不利于水源涵养、水土保持和水质保护的外来速生用材树种。</w:t>
      </w:r>
    </w:p>
    <w:p w:rsidR="008614F1" w:rsidRDefault="007B3BBD">
      <w:pPr>
        <w:overflowPunct w:val="0"/>
        <w:topLinePunct/>
        <w:spacing w:line="560" w:lineRule="exact"/>
        <w:ind w:firstLineChars="200" w:firstLine="640"/>
        <w:rPr>
          <w:szCs w:val="32"/>
        </w:rPr>
      </w:pPr>
      <w:r>
        <w:rPr>
          <w:rFonts w:hint="eastAsia"/>
          <w:color w:val="333333"/>
          <w:szCs w:val="32"/>
        </w:rPr>
        <w:t>县级以上</w:t>
      </w:r>
      <w:r>
        <w:rPr>
          <w:rFonts w:hint="eastAsia"/>
          <w:szCs w:val="32"/>
        </w:rPr>
        <w:t>地方</w:t>
      </w:r>
      <w:r>
        <w:rPr>
          <w:rFonts w:hint="eastAsia"/>
          <w:color w:val="333333"/>
          <w:szCs w:val="32"/>
        </w:rPr>
        <w:t>人民政府应当通过提高生态公益林补偿标准、加</w:t>
      </w:r>
      <w:r>
        <w:rPr>
          <w:rFonts w:hint="eastAsia"/>
          <w:szCs w:val="32"/>
        </w:rPr>
        <w:t>强生态公益林保护管理等方式扩大生态公益林面积，提高生态公益林质量。</w:t>
      </w:r>
    </w:p>
    <w:p w:rsidR="008614F1" w:rsidRDefault="007B3BBD">
      <w:pPr>
        <w:overflowPunct w:val="0"/>
        <w:topLinePunct/>
        <w:spacing w:line="560" w:lineRule="exact"/>
        <w:ind w:firstLineChars="200" w:firstLine="640"/>
        <w:rPr>
          <w:szCs w:val="32"/>
        </w:rPr>
      </w:pPr>
      <w:r>
        <w:rPr>
          <w:rFonts w:ascii="黑体" w:eastAsia="黑体" w:hAnsi="黑体" w:hint="eastAsia"/>
          <w:szCs w:val="32"/>
        </w:rPr>
        <w:lastRenderedPageBreak/>
        <w:t>第三十三条</w:t>
      </w:r>
      <w:r>
        <w:rPr>
          <w:rFonts w:hint="eastAsia"/>
          <w:szCs w:val="32"/>
        </w:rPr>
        <w:t xml:space="preserve"> </w:t>
      </w:r>
      <w:r>
        <w:rPr>
          <w:rFonts w:hint="eastAsia"/>
          <w:szCs w:val="32"/>
        </w:rPr>
        <w:t>县级以上地方人民政府林业主管部门应当采取措施，保护天然湿地，逐步恢复河流、湖泊、湿地的自然联通，防止湿地面积减少和生态功能退化；对退化的湿地应当采取封育、退耕、截污、补水、种草等恢复措施。</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第三十四条</w:t>
      </w:r>
      <w:r>
        <w:rPr>
          <w:rFonts w:hint="eastAsia"/>
          <w:szCs w:val="32"/>
        </w:rPr>
        <w:t xml:space="preserve"> </w:t>
      </w:r>
      <w:r>
        <w:rPr>
          <w:rFonts w:hint="eastAsia"/>
          <w:szCs w:val="32"/>
        </w:rPr>
        <w:t>县级以上地方人民政府农业主管部门应当适时组织投放鱼种，加强对外来水生物种的监督管理，维护水生生物多样性。</w:t>
      </w:r>
    </w:p>
    <w:p w:rsidR="008614F1" w:rsidRDefault="007B3BBD">
      <w:pPr>
        <w:overflowPunct w:val="0"/>
        <w:topLinePunct/>
        <w:spacing w:line="560" w:lineRule="exact"/>
        <w:ind w:firstLineChars="200" w:firstLine="640"/>
        <w:rPr>
          <w:szCs w:val="32"/>
        </w:rPr>
      </w:pPr>
      <w:r>
        <w:rPr>
          <w:rFonts w:hint="eastAsia"/>
          <w:szCs w:val="32"/>
        </w:rPr>
        <w:t>水利</w:t>
      </w:r>
      <w:proofErr w:type="gramStart"/>
      <w:r>
        <w:rPr>
          <w:rFonts w:hint="eastAsia"/>
          <w:szCs w:val="32"/>
        </w:rPr>
        <w:t>航电枢纽</w:t>
      </w:r>
      <w:proofErr w:type="gramEnd"/>
      <w:r>
        <w:rPr>
          <w:rFonts w:hint="eastAsia"/>
          <w:szCs w:val="32"/>
        </w:rPr>
        <w:t>工程单位应当依法履行工程控制流域内水生生物保护义务，采取建设鱼类增殖放流站等措施，保障鱼类洄游通道畅通。</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第三十五条</w:t>
      </w:r>
      <w:r>
        <w:rPr>
          <w:rFonts w:hint="eastAsia"/>
          <w:szCs w:val="32"/>
        </w:rPr>
        <w:t xml:space="preserve"> </w:t>
      </w:r>
      <w:r>
        <w:rPr>
          <w:rFonts w:hint="eastAsia"/>
          <w:szCs w:val="32"/>
        </w:rPr>
        <w:t>县级以上地方人民政府水行政、环境保护等主管部门应当加强水利</w:t>
      </w:r>
      <w:proofErr w:type="gramStart"/>
      <w:r>
        <w:rPr>
          <w:rFonts w:hint="eastAsia"/>
          <w:szCs w:val="32"/>
        </w:rPr>
        <w:t>航电枢纽</w:t>
      </w:r>
      <w:proofErr w:type="gramEnd"/>
      <w:r>
        <w:rPr>
          <w:rFonts w:hint="eastAsia"/>
          <w:szCs w:val="32"/>
        </w:rPr>
        <w:t>工程下泄流量的监管，水利</w:t>
      </w:r>
      <w:proofErr w:type="gramStart"/>
      <w:r>
        <w:rPr>
          <w:rFonts w:hint="eastAsia"/>
          <w:szCs w:val="32"/>
        </w:rPr>
        <w:t>航电枢纽</w:t>
      </w:r>
      <w:proofErr w:type="gramEnd"/>
      <w:r>
        <w:rPr>
          <w:rFonts w:hint="eastAsia"/>
          <w:szCs w:val="32"/>
        </w:rPr>
        <w:t>工程应当按照要求采取措施保障下游生态基流。</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第三十六条</w:t>
      </w:r>
      <w:r>
        <w:rPr>
          <w:rFonts w:hint="eastAsia"/>
          <w:szCs w:val="32"/>
        </w:rPr>
        <w:t xml:space="preserve">  </w:t>
      </w:r>
      <w:r>
        <w:rPr>
          <w:rFonts w:hint="eastAsia"/>
          <w:szCs w:val="32"/>
        </w:rPr>
        <w:t>从事河道采砂的单位或者个人应当遵循河道采砂许可证规定的范围、作业方式，不得在河道管理范围内设置砂石堆场、加工场，河道采砂作业结束后，从事河道采砂的单位或者个人应当按照规定对作业现场进行清理、平整，并负责恢复废弃作业场所的地貌和植被。</w:t>
      </w:r>
      <w:r>
        <w:rPr>
          <w:rFonts w:hint="eastAsia"/>
          <w:szCs w:val="32"/>
        </w:rPr>
        <w:t xml:space="preserve">   </w:t>
      </w:r>
    </w:p>
    <w:p w:rsidR="008614F1" w:rsidRDefault="007B3BBD">
      <w:pPr>
        <w:overflowPunct w:val="0"/>
        <w:topLinePunct/>
        <w:spacing w:line="560" w:lineRule="exact"/>
        <w:ind w:firstLineChars="200" w:firstLine="640"/>
        <w:rPr>
          <w:szCs w:val="32"/>
        </w:rPr>
      </w:pPr>
      <w:r>
        <w:rPr>
          <w:rFonts w:ascii="黑体" w:eastAsia="黑体" w:hAnsi="黑体" w:hint="eastAsia"/>
          <w:szCs w:val="32"/>
        </w:rPr>
        <w:t>第三十七条</w:t>
      </w:r>
      <w:r>
        <w:rPr>
          <w:rFonts w:hint="eastAsia"/>
          <w:szCs w:val="32"/>
        </w:rPr>
        <w:t xml:space="preserve">  </w:t>
      </w:r>
      <w:r>
        <w:rPr>
          <w:rFonts w:hint="eastAsia"/>
          <w:szCs w:val="32"/>
        </w:rPr>
        <w:t>县级以上地方人民政府及其有关部门、可能发生水污染事故的企业事业单位，应当依照相关规定做好突发水污染事故的应急准备、应急处置和事后恢复等工作。</w:t>
      </w:r>
    </w:p>
    <w:p w:rsidR="008614F1" w:rsidRDefault="008614F1">
      <w:pPr>
        <w:overflowPunct w:val="0"/>
        <w:topLinePunct/>
        <w:spacing w:line="560" w:lineRule="exact"/>
        <w:outlineLvl w:val="0"/>
        <w:rPr>
          <w:rFonts w:ascii="方正小标宋简体" w:eastAsia="方正小标宋简体" w:hAnsi="方正小标宋简体" w:cs="方正小标宋简体"/>
          <w:b/>
          <w:bCs/>
          <w:kern w:val="44"/>
          <w:sz w:val="36"/>
          <w:szCs w:val="36"/>
        </w:rPr>
      </w:pPr>
    </w:p>
    <w:p w:rsidR="008614F1" w:rsidRDefault="007B3BBD">
      <w:pPr>
        <w:numPr>
          <w:ilvl w:val="255"/>
          <w:numId w:val="0"/>
        </w:numPr>
        <w:overflowPunct w:val="0"/>
        <w:topLinePunct/>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第五章 法律责任</w:t>
      </w:r>
    </w:p>
    <w:p w:rsidR="008614F1" w:rsidRDefault="008614F1">
      <w:pPr>
        <w:spacing w:line="560" w:lineRule="exact"/>
        <w:ind w:firstLineChars="200" w:firstLine="640"/>
        <w:jc w:val="center"/>
        <w:rPr>
          <w:szCs w:val="32"/>
        </w:rPr>
      </w:pPr>
    </w:p>
    <w:p w:rsidR="008614F1" w:rsidRDefault="007B3BBD">
      <w:pPr>
        <w:overflowPunct w:val="0"/>
        <w:topLinePunct/>
        <w:spacing w:line="560" w:lineRule="exact"/>
        <w:ind w:firstLineChars="200" w:firstLine="640"/>
        <w:rPr>
          <w:szCs w:val="32"/>
        </w:rPr>
      </w:pPr>
      <w:r>
        <w:rPr>
          <w:rFonts w:ascii="黑体" w:eastAsia="黑体" w:hAnsi="黑体" w:hint="eastAsia"/>
          <w:szCs w:val="32"/>
        </w:rPr>
        <w:lastRenderedPageBreak/>
        <w:t>第三十八条</w:t>
      </w:r>
      <w:r>
        <w:rPr>
          <w:rFonts w:hint="eastAsia"/>
          <w:szCs w:val="32"/>
        </w:rPr>
        <w:t xml:space="preserve">  </w:t>
      </w:r>
      <w:r>
        <w:rPr>
          <w:rFonts w:hint="eastAsia"/>
          <w:szCs w:val="32"/>
        </w:rPr>
        <w:t>违反本条例规定的行为，法律、法规已有法律责任规定的，从其规定。</w:t>
      </w:r>
    </w:p>
    <w:p w:rsidR="008614F1" w:rsidRDefault="007B3BBD">
      <w:pPr>
        <w:spacing w:line="560" w:lineRule="exact"/>
        <w:ind w:firstLineChars="200" w:firstLine="640"/>
        <w:rPr>
          <w:szCs w:val="32"/>
        </w:rPr>
      </w:pPr>
      <w:r>
        <w:rPr>
          <w:rFonts w:ascii="黑体" w:eastAsia="黑体" w:hAnsi="黑体" w:hint="eastAsia"/>
          <w:szCs w:val="32"/>
        </w:rPr>
        <w:t xml:space="preserve">第三十九条 </w:t>
      </w:r>
      <w:r>
        <w:rPr>
          <w:rFonts w:hint="eastAsia"/>
          <w:szCs w:val="32"/>
        </w:rPr>
        <w:t xml:space="preserve"> </w:t>
      </w:r>
      <w:r>
        <w:rPr>
          <w:rFonts w:hint="eastAsia"/>
          <w:szCs w:val="32"/>
        </w:rPr>
        <w:t>违反本条例第十八条第三项规定，在工业循环冷却水除垢、杀菌过程中加入含磷药剂的，由县级以上地方人民政府环境保护主管部门责令停止违法行为，处二万元以上二十万元以下的罚款。</w:t>
      </w:r>
    </w:p>
    <w:p w:rsidR="008614F1" w:rsidRDefault="007B3BBD">
      <w:pPr>
        <w:spacing w:line="560" w:lineRule="exact"/>
        <w:ind w:firstLineChars="200" w:firstLine="640"/>
        <w:rPr>
          <w:rFonts w:cs="宋体"/>
          <w:bCs/>
          <w:szCs w:val="32"/>
        </w:rPr>
      </w:pPr>
      <w:r>
        <w:rPr>
          <w:rFonts w:ascii="黑体" w:eastAsia="黑体" w:hAnsi="黑体" w:hint="eastAsia"/>
          <w:szCs w:val="32"/>
        </w:rPr>
        <w:t>第四十条</w:t>
      </w:r>
      <w:r>
        <w:rPr>
          <w:rFonts w:hint="eastAsia"/>
          <w:szCs w:val="32"/>
        </w:rPr>
        <w:t xml:space="preserve">  </w:t>
      </w:r>
      <w:r>
        <w:rPr>
          <w:rFonts w:cs="宋体" w:hint="eastAsia"/>
          <w:bCs/>
          <w:szCs w:val="32"/>
        </w:rPr>
        <w:t>县级以上地方人民政府环境保护主管部门或者其他依照本条例规定行使监督管理权的部门，未依照本条例规定履行职责的，对直接负责的主管人员和其他直接责任人员依法给予处分。构成犯罪的，依法追究刑事责任。</w:t>
      </w:r>
    </w:p>
    <w:p w:rsidR="008614F1" w:rsidRDefault="008614F1">
      <w:pPr>
        <w:spacing w:line="560" w:lineRule="exact"/>
      </w:pPr>
    </w:p>
    <w:p w:rsidR="008614F1" w:rsidRDefault="007B3BBD">
      <w:pPr>
        <w:numPr>
          <w:ilvl w:val="255"/>
          <w:numId w:val="0"/>
        </w:numPr>
        <w:overflowPunct w:val="0"/>
        <w:topLinePunct/>
        <w:spacing w:line="560" w:lineRule="exact"/>
        <w:ind w:firstLineChars="900" w:firstLine="324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第六章 附则</w:t>
      </w:r>
    </w:p>
    <w:p w:rsidR="008614F1" w:rsidRDefault="008614F1">
      <w:pPr>
        <w:spacing w:line="560" w:lineRule="exact"/>
        <w:rPr>
          <w:rFonts w:ascii="Calibri" w:eastAsia="宋体" w:hAnsi="Calibri"/>
          <w:sz w:val="21"/>
        </w:rPr>
      </w:pPr>
    </w:p>
    <w:p w:rsidR="008614F1" w:rsidRDefault="007B3BBD">
      <w:pPr>
        <w:spacing w:line="560" w:lineRule="exact"/>
        <w:ind w:firstLineChars="200" w:firstLine="640"/>
        <w:rPr>
          <w:szCs w:val="32"/>
        </w:rPr>
      </w:pPr>
      <w:r>
        <w:rPr>
          <w:rFonts w:ascii="黑体" w:eastAsia="黑体" w:hAnsi="黑体" w:hint="eastAsia"/>
          <w:szCs w:val="32"/>
        </w:rPr>
        <w:t>第四十一条</w:t>
      </w:r>
      <w:r>
        <w:rPr>
          <w:rFonts w:hint="eastAsia"/>
          <w:szCs w:val="32"/>
        </w:rPr>
        <w:t xml:space="preserve"> </w:t>
      </w:r>
      <w:r>
        <w:rPr>
          <w:rFonts w:hint="eastAsia"/>
          <w:szCs w:val="32"/>
        </w:rPr>
        <w:t>本条例自</w:t>
      </w:r>
      <w:r>
        <w:rPr>
          <w:rFonts w:hint="eastAsia"/>
          <w:szCs w:val="32"/>
        </w:rPr>
        <w:t xml:space="preserve">201  </w:t>
      </w:r>
      <w:r>
        <w:rPr>
          <w:rFonts w:hint="eastAsia"/>
          <w:szCs w:val="32"/>
        </w:rPr>
        <w:t>年</w:t>
      </w:r>
      <w:r>
        <w:rPr>
          <w:rFonts w:hint="eastAsia"/>
          <w:szCs w:val="32"/>
        </w:rPr>
        <w:t xml:space="preserve">  </w:t>
      </w:r>
      <w:r>
        <w:rPr>
          <w:rFonts w:hint="eastAsia"/>
          <w:szCs w:val="32"/>
        </w:rPr>
        <w:t>月</w:t>
      </w:r>
      <w:r>
        <w:rPr>
          <w:rFonts w:hint="eastAsia"/>
          <w:szCs w:val="32"/>
        </w:rPr>
        <w:t xml:space="preserve">  </w:t>
      </w:r>
      <w:r>
        <w:rPr>
          <w:rFonts w:hint="eastAsia"/>
          <w:szCs w:val="32"/>
        </w:rPr>
        <w:t>日起施行。</w:t>
      </w:r>
    </w:p>
    <w:p w:rsidR="008614F1" w:rsidRDefault="008614F1"/>
    <w:sectPr w:rsidR="008614F1">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75"/>
    <w:rsid w:val="000158BE"/>
    <w:rsid w:val="0004339A"/>
    <w:rsid w:val="00077F65"/>
    <w:rsid w:val="000A214E"/>
    <w:rsid w:val="000C42EC"/>
    <w:rsid w:val="0010520E"/>
    <w:rsid w:val="00107666"/>
    <w:rsid w:val="00110238"/>
    <w:rsid w:val="001A6D15"/>
    <w:rsid w:val="001B6BC2"/>
    <w:rsid w:val="001D0E7F"/>
    <w:rsid w:val="00203CC8"/>
    <w:rsid w:val="00203F27"/>
    <w:rsid w:val="0022796F"/>
    <w:rsid w:val="00243973"/>
    <w:rsid w:val="002730D2"/>
    <w:rsid w:val="00280F04"/>
    <w:rsid w:val="00286C14"/>
    <w:rsid w:val="00295071"/>
    <w:rsid w:val="002A397D"/>
    <w:rsid w:val="002F7F75"/>
    <w:rsid w:val="00301C4F"/>
    <w:rsid w:val="00301DD8"/>
    <w:rsid w:val="003724F4"/>
    <w:rsid w:val="00383E51"/>
    <w:rsid w:val="003D4D2C"/>
    <w:rsid w:val="004244AD"/>
    <w:rsid w:val="004263DF"/>
    <w:rsid w:val="004D577A"/>
    <w:rsid w:val="004F6CA9"/>
    <w:rsid w:val="004F7998"/>
    <w:rsid w:val="0050117F"/>
    <w:rsid w:val="00530DC3"/>
    <w:rsid w:val="00537387"/>
    <w:rsid w:val="00542C0D"/>
    <w:rsid w:val="005643C7"/>
    <w:rsid w:val="00575A20"/>
    <w:rsid w:val="00577085"/>
    <w:rsid w:val="00594E0E"/>
    <w:rsid w:val="00612ED7"/>
    <w:rsid w:val="00620DEA"/>
    <w:rsid w:val="0067270B"/>
    <w:rsid w:val="00697557"/>
    <w:rsid w:val="006A4FA9"/>
    <w:rsid w:val="006C0887"/>
    <w:rsid w:val="006D20E4"/>
    <w:rsid w:val="006D62DC"/>
    <w:rsid w:val="006D748A"/>
    <w:rsid w:val="006F276F"/>
    <w:rsid w:val="007100D8"/>
    <w:rsid w:val="00716E0F"/>
    <w:rsid w:val="0072479A"/>
    <w:rsid w:val="007331F5"/>
    <w:rsid w:val="007473B5"/>
    <w:rsid w:val="0077122C"/>
    <w:rsid w:val="007965AE"/>
    <w:rsid w:val="007A52C5"/>
    <w:rsid w:val="007B3BBD"/>
    <w:rsid w:val="007B3D6B"/>
    <w:rsid w:val="007E2C7E"/>
    <w:rsid w:val="00841E2A"/>
    <w:rsid w:val="00853428"/>
    <w:rsid w:val="008614F1"/>
    <w:rsid w:val="00864FE3"/>
    <w:rsid w:val="008A67B1"/>
    <w:rsid w:val="009009FC"/>
    <w:rsid w:val="00922DCF"/>
    <w:rsid w:val="00985739"/>
    <w:rsid w:val="00986F25"/>
    <w:rsid w:val="009C7326"/>
    <w:rsid w:val="009E3393"/>
    <w:rsid w:val="009F582A"/>
    <w:rsid w:val="00A005AE"/>
    <w:rsid w:val="00A2491E"/>
    <w:rsid w:val="00A43CF2"/>
    <w:rsid w:val="00A568B7"/>
    <w:rsid w:val="00AB0473"/>
    <w:rsid w:val="00AB3B67"/>
    <w:rsid w:val="00AB3C90"/>
    <w:rsid w:val="00AB6593"/>
    <w:rsid w:val="00AC27DE"/>
    <w:rsid w:val="00AC5DB7"/>
    <w:rsid w:val="00AD74C5"/>
    <w:rsid w:val="00AE451E"/>
    <w:rsid w:val="00B30342"/>
    <w:rsid w:val="00B35FCF"/>
    <w:rsid w:val="00B47B16"/>
    <w:rsid w:val="00B66B04"/>
    <w:rsid w:val="00B734D6"/>
    <w:rsid w:val="00B85B6E"/>
    <w:rsid w:val="00B91AAD"/>
    <w:rsid w:val="00BA4129"/>
    <w:rsid w:val="00C201EB"/>
    <w:rsid w:val="00C41FC7"/>
    <w:rsid w:val="00C42E8C"/>
    <w:rsid w:val="00C51822"/>
    <w:rsid w:val="00C707C4"/>
    <w:rsid w:val="00C96EE3"/>
    <w:rsid w:val="00CA0DE5"/>
    <w:rsid w:val="00CA7EDA"/>
    <w:rsid w:val="00CB5D52"/>
    <w:rsid w:val="00CB7737"/>
    <w:rsid w:val="00CB7D4B"/>
    <w:rsid w:val="00CE1B60"/>
    <w:rsid w:val="00CE7154"/>
    <w:rsid w:val="00D407BE"/>
    <w:rsid w:val="00D63F15"/>
    <w:rsid w:val="00D76B0D"/>
    <w:rsid w:val="00DB213A"/>
    <w:rsid w:val="00E05CE8"/>
    <w:rsid w:val="00E14664"/>
    <w:rsid w:val="00ED5926"/>
    <w:rsid w:val="00EE18CF"/>
    <w:rsid w:val="00F228D8"/>
    <w:rsid w:val="00F6212C"/>
    <w:rsid w:val="00F81BE8"/>
    <w:rsid w:val="61612DFE"/>
    <w:rsid w:val="6CA23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unhideWhenUsed/>
    <w:pPr>
      <w:widowControl/>
      <w:spacing w:before="100" w:beforeAutospacing="1" w:after="100" w:afterAutospacing="1"/>
      <w:jc w:val="left"/>
    </w:pPr>
    <w:rPr>
      <w:rFonts w:ascii="宋体" w:eastAsia="宋体" w:hAnsi="宋体" w:cs="宋体"/>
      <w:kern w:val="0"/>
      <w:sz w:val="24"/>
    </w:rPr>
  </w:style>
  <w:style w:type="character" w:styleId="a7">
    <w:name w:val="Strong"/>
    <w:basedOn w:val="a0"/>
    <w:qFormat/>
    <w:rPr>
      <w:b/>
      <w:bCs/>
    </w:rPr>
  </w:style>
  <w:style w:type="paragraph" w:customStyle="1" w:styleId="p0">
    <w:name w:val="p0"/>
    <w:basedOn w:val="a"/>
    <w:pPr>
      <w:widowControl/>
      <w:jc w:val="left"/>
    </w:pPr>
    <w:rPr>
      <w:rFonts w:ascii="Calibri" w:eastAsia="宋体" w:hAnsi="Calibri" w:cs="Calibri"/>
      <w:kern w:val="0"/>
      <w:sz w:val="21"/>
      <w:szCs w:val="21"/>
    </w:rPr>
  </w:style>
  <w:style w:type="character" w:customStyle="1" w:styleId="Char1">
    <w:name w:val="页眉 Char"/>
    <w:basedOn w:val="a0"/>
    <w:link w:val="a5"/>
    <w:uiPriority w:val="99"/>
    <w:rPr>
      <w:rFonts w:ascii="Times New Roman" w:eastAsia="仿宋_GB2312" w:hAnsi="Times New Roman" w:cs="Times New Roman"/>
      <w:sz w:val="18"/>
      <w:szCs w:val="18"/>
    </w:rPr>
  </w:style>
  <w:style w:type="character" w:customStyle="1" w:styleId="Char0">
    <w:name w:val="页脚 Char"/>
    <w:basedOn w:val="a0"/>
    <w:link w:val="a4"/>
    <w:uiPriority w:val="99"/>
    <w:rPr>
      <w:rFonts w:ascii="Times New Roman" w:eastAsia="仿宋_GB2312" w:hAnsi="Times New Roman" w:cs="Times New Roman"/>
      <w:sz w:val="18"/>
      <w:szCs w:val="18"/>
    </w:rPr>
  </w:style>
  <w:style w:type="character" w:customStyle="1" w:styleId="Char">
    <w:name w:val="批注框文本 Char"/>
    <w:basedOn w:val="a0"/>
    <w:link w:val="a3"/>
    <w:uiPriority w:val="99"/>
    <w:semiHidden/>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unhideWhenUsed/>
    <w:pPr>
      <w:widowControl/>
      <w:spacing w:before="100" w:beforeAutospacing="1" w:after="100" w:afterAutospacing="1"/>
      <w:jc w:val="left"/>
    </w:pPr>
    <w:rPr>
      <w:rFonts w:ascii="宋体" w:eastAsia="宋体" w:hAnsi="宋体" w:cs="宋体"/>
      <w:kern w:val="0"/>
      <w:sz w:val="24"/>
    </w:rPr>
  </w:style>
  <w:style w:type="character" w:styleId="a7">
    <w:name w:val="Strong"/>
    <w:basedOn w:val="a0"/>
    <w:qFormat/>
    <w:rPr>
      <w:b/>
      <w:bCs/>
    </w:rPr>
  </w:style>
  <w:style w:type="paragraph" w:customStyle="1" w:styleId="p0">
    <w:name w:val="p0"/>
    <w:basedOn w:val="a"/>
    <w:pPr>
      <w:widowControl/>
      <w:jc w:val="left"/>
    </w:pPr>
    <w:rPr>
      <w:rFonts w:ascii="Calibri" w:eastAsia="宋体" w:hAnsi="Calibri" w:cs="Calibri"/>
      <w:kern w:val="0"/>
      <w:sz w:val="21"/>
      <w:szCs w:val="21"/>
    </w:rPr>
  </w:style>
  <w:style w:type="character" w:customStyle="1" w:styleId="Char1">
    <w:name w:val="页眉 Char"/>
    <w:basedOn w:val="a0"/>
    <w:link w:val="a5"/>
    <w:uiPriority w:val="99"/>
    <w:rPr>
      <w:rFonts w:ascii="Times New Roman" w:eastAsia="仿宋_GB2312" w:hAnsi="Times New Roman" w:cs="Times New Roman"/>
      <w:sz w:val="18"/>
      <w:szCs w:val="18"/>
    </w:rPr>
  </w:style>
  <w:style w:type="character" w:customStyle="1" w:styleId="Char0">
    <w:name w:val="页脚 Char"/>
    <w:basedOn w:val="a0"/>
    <w:link w:val="a4"/>
    <w:uiPriority w:val="99"/>
    <w:rPr>
      <w:rFonts w:ascii="Times New Roman" w:eastAsia="仿宋_GB2312" w:hAnsi="Times New Roman" w:cs="Times New Roman"/>
      <w:sz w:val="18"/>
      <w:szCs w:val="18"/>
    </w:rPr>
  </w:style>
  <w:style w:type="character" w:customStyle="1" w:styleId="Char">
    <w:name w:val="批注框文本 Char"/>
    <w:basedOn w:val="a0"/>
    <w:link w:val="a3"/>
    <w:uiPriority w:val="99"/>
    <w:semiHidden/>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889</Words>
  <Characters>5069</Characters>
  <Application>Microsoft Office Word</Application>
  <DocSecurity>0</DocSecurity>
  <Lines>42</Lines>
  <Paragraphs>11</Paragraphs>
  <ScaleCrop>false</ScaleCrop>
  <Company>Lenovo</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hy</cp:lastModifiedBy>
  <cp:revision>9</cp:revision>
  <cp:lastPrinted>2018-09-20T06:58:00Z</cp:lastPrinted>
  <dcterms:created xsi:type="dcterms:W3CDTF">2018-10-16T01:45:00Z</dcterms:created>
  <dcterms:modified xsi:type="dcterms:W3CDTF">2018-12-11T07:39:00Z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