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关于《</w:t>
      </w: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</w:rPr>
        <w:t>四川省交通运输综合行政执法条例</w:t>
      </w:r>
    </w:p>
    <w:p>
      <w:pPr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（草案）》的说明</w:t>
      </w: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</w:p>
    <w:p>
      <w:pPr>
        <w:autoSpaceDN w:val="0"/>
        <w:adjustRightInd w:val="0"/>
        <w:snapToGrid w:val="0"/>
        <w:spacing w:line="400" w:lineRule="exact"/>
        <w:jc w:val="center"/>
        <w:rPr>
          <w:rFonts w:ascii="Times New Roman" w:hAnsi="Times New Roman" w:eastAsia="方正仿宋简体" w:cs="Times New Roman"/>
          <w:b/>
          <w:color w:val="000000"/>
          <w:kern w:val="0"/>
          <w:szCs w:val="21"/>
        </w:rPr>
      </w:pPr>
      <w:r>
        <w:rPr>
          <w:rFonts w:ascii="Times New Roman" w:hAnsi="Times New Roman" w:eastAsia="方正仿宋简体" w:cs="Times New Roman"/>
          <w:b/>
          <w:color w:val="000000"/>
          <w:kern w:val="0"/>
          <w:szCs w:val="21"/>
        </w:rPr>
        <w:t>——202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Cs w:val="21"/>
        </w:rPr>
        <w:t>1</w:t>
      </w:r>
      <w:r>
        <w:rPr>
          <w:rFonts w:ascii="Times New Roman" w:hAnsi="Times New Roman" w:eastAsia="方正仿宋简体" w:cs="Times New Roman"/>
          <w:b/>
          <w:color w:val="000000"/>
          <w:kern w:val="0"/>
          <w:szCs w:val="21"/>
        </w:rPr>
        <w:t>年7月2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Cs w:val="21"/>
        </w:rPr>
        <w:t>7</w:t>
      </w:r>
      <w:r>
        <w:rPr>
          <w:rFonts w:ascii="Times New Roman" w:hAnsi="Times New Roman" w:eastAsia="方正仿宋简体" w:cs="Times New Roman"/>
          <w:b/>
          <w:color w:val="000000"/>
          <w:kern w:val="0"/>
          <w:szCs w:val="21"/>
        </w:rPr>
        <w:t>日在四川省第十三届人民代表大会常务委员会第二十九次会议上</w:t>
      </w:r>
    </w:p>
    <w:p>
      <w:pPr>
        <w:autoSpaceDN w:val="0"/>
        <w:adjustRightInd w:val="0"/>
        <w:snapToGrid w:val="0"/>
        <w:spacing w:line="400" w:lineRule="exact"/>
        <w:jc w:val="center"/>
        <w:rPr>
          <w:rFonts w:ascii="Times New Roman" w:hAnsi="Times New Roman" w:eastAsia="方正仿宋简体" w:cs="Times New Roman"/>
          <w:b/>
          <w:color w:val="000000"/>
          <w:kern w:val="0"/>
          <w:sz w:val="22"/>
          <w:szCs w:val="21"/>
        </w:rPr>
      </w:pP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方正楷体简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方正楷体简体" w:cs="Times New Roman"/>
          <w:b/>
          <w:bCs/>
          <w:color w:val="000000"/>
          <w:kern w:val="0"/>
          <w:sz w:val="28"/>
          <w:szCs w:val="28"/>
        </w:rPr>
        <w:t>四川省交通运输厅厅长</w:t>
      </w:r>
      <w:r>
        <w:rPr>
          <w:rFonts w:hint="eastAsia" w:ascii="Times New Roman" w:hAnsi="Times New Roman" w:eastAsia="方正楷体简体" w:cs="Times New Roman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hAnsi="Times New Roman" w:eastAsia="方正楷体简体" w:cs="Times New Roman"/>
          <w:b/>
          <w:bCs/>
          <w:color w:val="000000"/>
          <w:kern w:val="0"/>
          <w:sz w:val="28"/>
          <w:szCs w:val="28"/>
        </w:rPr>
        <w:t>罗佳明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80" w:lineRule="exact"/>
        <w:rPr>
          <w:rFonts w:ascii="Times New Roman" w:hAnsi="Times New Roman" w:eastAsia="方正仿宋简体" w:cs="Times New Roman"/>
          <w:b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四川省人大常委会</w:t>
      </w:r>
      <w:r>
        <w:rPr>
          <w:rFonts w:ascii="Times New Roman" w:hAnsi="Times New Roman" w:eastAsia="方正仿宋简体" w:cs="Times New Roman"/>
          <w:b/>
          <w:color w:val="000000"/>
          <w:kern w:val="0"/>
          <w:sz w:val="32"/>
          <w:szCs w:val="32"/>
          <w:lang w:val="zh-CN"/>
        </w:rPr>
        <w:t>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简体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按照有关法律法规规定和省人大常委会安排，受省人民政府委托，现就《四川省交通运输综合行政执法条例（草案）》（以下简称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《条例》</w:t>
      </w:r>
      <w:r>
        <w:rPr>
          <w:rFonts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）有关情况作如下说明，请审议。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黑体简体" w:cs="Times New Roman"/>
          <w:b/>
          <w:sz w:val="32"/>
          <w:szCs w:val="32"/>
        </w:rPr>
      </w:pPr>
      <w:r>
        <w:rPr>
          <w:rFonts w:ascii="Times New Roman" w:hAnsi="Times New Roman" w:eastAsia="方正黑体简体" w:cs="Times New Roman"/>
          <w:b/>
          <w:sz w:val="32"/>
          <w:szCs w:val="32"/>
        </w:rPr>
        <w:t>一、立法必要性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（一）是深入推进综合行政执法改革的需要。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交通运输行政执法涉及面广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种类多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。改革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前，依据《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四川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公路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路政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管理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条例》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《四川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省航道条例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》等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项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法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规，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分别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开展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公路路政、道路运政、水路运政、航道行政、港口行政、地方海事行政、工程质量监管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等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行政执法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。按照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中央《关于深化交通运输综合行政执法改革的指导意见》（中办发〔2018〕63号）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省委省政府《关于深化市场监管等领域综合行政执法改革的实施意见》（川委办〔2019〕26号）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等文件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要求，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2020年我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省完成交通运输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综合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行政执法改革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组建交通运输综合行政执法队伍。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但由于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缺乏统一的交通运输综合行政执法法规，各地改革“五花八门”，执法职责不清、机制不顺、</w:t>
      </w:r>
      <w:r>
        <w:rPr>
          <w:rFonts w:ascii="Times New Roman" w:hAnsi="Times New Roman" w:eastAsia="方正仿宋简体" w:cs="Times New Roman"/>
          <w:b/>
          <w:color w:val="000000"/>
          <w:sz w:val="32"/>
          <w:szCs w:val="32"/>
        </w:rPr>
        <w:t>保障不足等问题较为突出，各地反映强烈。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《条例》的制定，对及时解决改革中体制机制性问题、将改革成果用法规制度巩固下来、在交通运输领域实现“一支队伍管执法”等具有重要意义。同时，我省率先出台《条例》，可为全国纵深推进综合行政执法改革贡献四川智慧、提供样板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（二）是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</w:rPr>
        <w:t>适应行业</w:t>
      </w:r>
      <w:r>
        <w:rPr>
          <w:rFonts w:ascii="Times New Roman" w:hAnsi="Times New Roman" w:eastAsia="方正楷体简体" w:cs="Times New Roman"/>
          <w:b/>
          <w:sz w:val="32"/>
          <w:szCs w:val="32"/>
        </w:rPr>
        <w:t>发展新形势的需要。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交通运输执法点多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面广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线长，货车、网约车、出租车等各类从业主体众多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。随着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交通运输“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放管服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”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改革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的深入推进，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行业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监管面临新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形势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新要求，如近期发生的“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滴滴事件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”。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因此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，有必要通过制定《条例》，大力推进“互联网+行政执法”，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进一步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创新执法监管方式，加强行业监管，严格执法行为，规范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市场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管理。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（三）是严格规范公正文明执法的需要。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今年以来，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其他省份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相继发生货车司机喝农药等事件，引发重大负面舆情。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为此，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交通运输部在全国开展了执法领域突出问题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专项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整治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行动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。《条例》的制定，从法律层面明确执法规程、强化执法监督、落实执法责任、杜绝执法乱象，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对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进一步规范交通运输执法行为、保障从业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者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合法权益、建设人民满意交通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等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具有重要作用。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（四）是建设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</w:rPr>
        <w:t>成渝地区双城</w:t>
      </w:r>
      <w:r>
        <w:rPr>
          <w:rFonts w:ascii="Times New Roman" w:hAnsi="Times New Roman" w:eastAsia="方正楷体简体" w:cs="Times New Roman"/>
          <w:b/>
          <w:sz w:val="32"/>
          <w:szCs w:val="32"/>
        </w:rPr>
        <w:t>经济圈的需要。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成渝地区双城经济圈建设是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党中央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着眼全局和长远发展谋划的国家重大区域发展战略。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去年，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我省会同重庆市开展交通运输联合执法，跨区域组建联合执法队伍，全面开启川渝两地交通运输“跨界+联合”执法新模式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但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由于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缺乏执法管理顶层设计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在执法协同管理等方面还存在薄弱环节，迫切需要制定出台《条例》，进一步加强成渝地区交通执法协同，为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成渝交通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一体化提供坚强支撑。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《条例》主要依据是《中华人民共和国行政处罚法》《交通运输行政执法程序规定》等法律法规规章和中央《关于深化交通运输综合行政执法改革的指导意见》等文件。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黑体简体" w:cs="Times New Roman"/>
          <w:b/>
          <w:sz w:val="32"/>
          <w:szCs w:val="32"/>
        </w:rPr>
      </w:pPr>
      <w:r>
        <w:rPr>
          <w:rFonts w:ascii="Times New Roman" w:hAnsi="Times New Roman" w:eastAsia="方正黑体简体" w:cs="Times New Roman"/>
          <w:b/>
          <w:sz w:val="32"/>
          <w:szCs w:val="32"/>
        </w:rPr>
        <w:t>二、起草过程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2020年3月，交通运输厅成立专项工作小组，经充分调研，形成《条例》（草案代拟稿），2021年2月报司法厅审议。今年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以来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，司法厅和交通运输厅共同组成工作组广泛调研，充分征求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了交通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运输部法制司、省级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有关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部门和21个市（州）意见，并向社会公开、广泛征求公众意见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未收到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公众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不同意见。在此基础上，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经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反复论证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后，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形成《条例》草案送审稿，于2021年6月28日经省政府第74次常务会审议通过。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黑体简体" w:cs="Times New Roman"/>
          <w:b/>
          <w:sz w:val="32"/>
          <w:szCs w:val="32"/>
        </w:rPr>
      </w:pPr>
      <w:r>
        <w:rPr>
          <w:rFonts w:ascii="Times New Roman" w:hAnsi="Times New Roman" w:eastAsia="方正黑体简体" w:cs="Times New Roman"/>
          <w:b/>
          <w:sz w:val="32"/>
          <w:szCs w:val="32"/>
        </w:rPr>
        <w:t>三、主要内容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《条例》共七章、四十八条，分为总则、执法规范、执法协作、执法监督、执法保障、法律责任和附则。主要内容如下：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（一）明确执法主体和执法内容。《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条例》规定：由交通运输综合行政执法机构以交通运输主管部门的名义，集中行使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交通运输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行政处罚权以及与其相关的行政检查权、行政强制权。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（二）探索执法“放管服”新模式。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《条例》明确：市县执法机构可向市辖区、乡镇（街道）、园区（开发区）派驻执法人员，将部分行政处罚权交由能承接的乡镇人民政府、街道办事处行使。推广说理式执法、精准执法，对依法不予处罚的当事人进行教育、劝诫和疏导，建立以信用为基础的新型监管机制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（三）严格规范交通执法行为。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针对粗暴执法、趋利执法等群众反映强烈的突出问题，《条例》明确：制定并公开执法事项目录和执法裁量基准，做到阳光执法；统一着装、统一标志标识、统一执法文书，做到规范执法；落实并细化执法公示、执法全过程记录和重大执法决定法制审核等制度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严格执法。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（四）推广执法领域新科技应用。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《条例》规定：</w:t>
      </w:r>
      <w:r>
        <w:rPr>
          <w:rFonts w:ascii="Times New Roman" w:hAnsi="Times New Roman" w:eastAsia="方正仿宋简体" w:cs="Times New Roman"/>
          <w:b/>
          <w:color w:val="000000"/>
          <w:sz w:val="32"/>
          <w:szCs w:val="32"/>
        </w:rPr>
        <w:t>建设交通运输综合行政执法管理系统，促进系统平台对接和数据信息共享，推行信息化智慧执法；加强电子技术监控等设施设备建设，探索应用人工智能、大数据等前沿科技，推行非现场执法。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（五）构建交通运输执法协作体系。</w:t>
      </w:r>
      <w:r>
        <w:rPr>
          <w:rFonts w:ascii="Times New Roman" w:hAnsi="Times New Roman" w:eastAsia="方正仿宋简体" w:cs="Times New Roman"/>
          <w:b/>
          <w:color w:val="000000"/>
          <w:sz w:val="32"/>
          <w:szCs w:val="32"/>
        </w:rPr>
        <w:t>针对交通运输执法涉及面广、跨度大、流动性强等特点，《条例》从交通运输执法机构之间的内部协作、交通运输主管部门与其他部门之间的跨领域协作、行政执法与刑事司法的衔接协作、跨地域的川渝等省际协作等方面构建执法协作体系，加强执法协作联动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（六）强化执法监督。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《条例》从行业监督、行政监督、人大和政协监督、社会监督等方面加强监督，同时每年开展执法统计分析，强化结果运用，为</w:t>
      </w:r>
      <w:r>
        <w:rPr>
          <w:rFonts w:ascii="Times New Roman" w:hAnsi="Times New Roman" w:eastAsia="方正仿宋简体" w:cs="Times New Roman"/>
          <w:b/>
          <w:color w:val="000000"/>
          <w:sz w:val="32"/>
          <w:szCs w:val="32"/>
        </w:rPr>
        <w:t>重大决策、立法论证等提供支撑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。</w:t>
      </w:r>
    </w:p>
    <w:p>
      <w:pPr>
        <w:pStyle w:val="5"/>
        <w:adjustRightInd w:val="0"/>
        <w:snapToGrid w:val="0"/>
        <w:spacing w:line="560" w:lineRule="exact"/>
        <w:rPr>
          <w:rFonts w:ascii="方正仿宋简体" w:eastAsia="方正仿宋简体"/>
          <w:b/>
        </w:rPr>
      </w:pPr>
    </w:p>
    <w:p/>
    <w:sectPr>
      <w:footerReference r:id="rId3" w:type="default"/>
      <w:footerReference r:id="rId4" w:type="even"/>
      <w:pgSz w:w="11906" w:h="16838"/>
      <w:pgMar w:top="2098" w:right="1588" w:bottom="181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98092009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-99262843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  <w:p>
    <w:pPr>
      <w:pStyle w:val="2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D1E44"/>
    <w:rsid w:val="444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 New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2021-07-30T07:46:00Z</dcterms:created>
  <dc:creator>Administrator</dc:creator>
  <cp:lastModifiedBy>Administrator</cp:lastModifiedBy>
  <dcterms:modified xsi:type="dcterms:W3CDTF">2021-07-30T07:47:31Z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016E3CF90BE7454C82CD683823925C42</vt:lpwstr>
  </property>
</Properties>
</file>