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C76AA">
      <w:pPr>
        <w:spacing w:line="500" w:lineRule="exact"/>
        <w:jc w:val="left"/>
        <w:rPr>
          <w:rFonts w:eastAsia="方正黑体简体"/>
          <w:b/>
          <w:sz w:val="32"/>
          <w:szCs w:val="32"/>
        </w:rPr>
      </w:pPr>
      <w:r>
        <w:rPr>
          <w:rFonts w:eastAsia="方正黑体简体"/>
          <w:b/>
          <w:sz w:val="32"/>
          <w:szCs w:val="32"/>
        </w:rPr>
        <w:t>附件1</w:t>
      </w:r>
    </w:p>
    <w:p w14:paraId="27170F02">
      <w:pPr>
        <w:overflowPunct w:val="0"/>
        <w:adjustRightInd w:val="0"/>
        <w:snapToGrid w:val="0"/>
        <w:spacing w:line="500" w:lineRule="exact"/>
        <w:jc w:val="center"/>
        <w:rPr>
          <w:rFonts w:eastAsia="方正仿宋简体"/>
          <w:b/>
          <w:sz w:val="32"/>
          <w:szCs w:val="32"/>
        </w:rPr>
      </w:pPr>
    </w:p>
    <w:p w14:paraId="2B3DDDFD">
      <w:pPr>
        <w:spacing w:line="570" w:lineRule="exact"/>
        <w:jc w:val="center"/>
        <w:outlineLvl w:val="0"/>
        <w:rPr>
          <w:rFonts w:eastAsia="方正小标宋简体"/>
          <w:color w:val="000000"/>
          <w:sz w:val="44"/>
          <w:szCs w:val="44"/>
        </w:rPr>
      </w:pPr>
      <w:r>
        <w:rPr>
          <w:rFonts w:hint="eastAsia" w:eastAsia="方正小标宋简体"/>
          <w:color w:val="000000"/>
          <w:sz w:val="44"/>
          <w:szCs w:val="44"/>
        </w:rPr>
        <w:t>四川省体育条例</w:t>
      </w:r>
    </w:p>
    <w:p w14:paraId="7AB7BAC3">
      <w:pPr>
        <w:spacing w:line="570" w:lineRule="exact"/>
        <w:jc w:val="center"/>
        <w:rPr>
          <w:rFonts w:eastAsia="楷体_GB2312"/>
          <w:color w:val="000000"/>
          <w:sz w:val="32"/>
          <w:szCs w:val="32"/>
        </w:rPr>
      </w:pPr>
      <w:r>
        <w:rPr>
          <w:rFonts w:hint="eastAsia" w:eastAsia="楷体_GB2312"/>
          <w:color w:val="000000"/>
          <w:sz w:val="32"/>
          <w:szCs w:val="32"/>
        </w:rPr>
        <w:t>（修订草案）</w:t>
      </w:r>
    </w:p>
    <w:p w14:paraId="3E68085F">
      <w:pPr>
        <w:pStyle w:val="2"/>
        <w:spacing w:line="570" w:lineRule="exact"/>
        <w:rPr>
          <w:color w:val="000000"/>
          <w:sz w:val="21"/>
        </w:rPr>
      </w:pPr>
      <w:bookmarkStart w:id="3" w:name="_GoBack"/>
      <w:bookmarkEnd w:id="3"/>
    </w:p>
    <w:p w14:paraId="3AF8F155">
      <w:pPr>
        <w:spacing w:line="570" w:lineRule="exact"/>
        <w:jc w:val="center"/>
        <w:rPr>
          <w:rFonts w:eastAsia="黑体"/>
          <w:color w:val="000000"/>
          <w:sz w:val="32"/>
          <w:szCs w:val="20"/>
        </w:rPr>
      </w:pPr>
      <w:r>
        <w:rPr>
          <w:rFonts w:hint="eastAsia" w:eastAsia="黑体"/>
          <w:color w:val="000000"/>
          <w:sz w:val="32"/>
          <w:szCs w:val="20"/>
        </w:rPr>
        <w:t>第一章</w:t>
      </w:r>
      <w:r>
        <w:rPr>
          <w:rFonts w:eastAsia="黑体"/>
          <w:color w:val="000000"/>
          <w:sz w:val="32"/>
          <w:szCs w:val="20"/>
        </w:rPr>
        <w:t xml:space="preserve">  </w:t>
      </w:r>
      <w:r>
        <w:rPr>
          <w:rFonts w:hint="eastAsia" w:eastAsia="黑体"/>
          <w:color w:val="000000"/>
          <w:sz w:val="32"/>
          <w:szCs w:val="20"/>
        </w:rPr>
        <w:t>总</w:t>
      </w:r>
      <w:r>
        <w:rPr>
          <w:rFonts w:eastAsia="黑体"/>
          <w:color w:val="000000"/>
          <w:sz w:val="32"/>
          <w:szCs w:val="20"/>
        </w:rPr>
        <w:t xml:space="preserve">  </w:t>
      </w:r>
      <w:r>
        <w:rPr>
          <w:rFonts w:hint="eastAsia" w:eastAsia="黑体"/>
          <w:color w:val="000000"/>
          <w:sz w:val="32"/>
          <w:szCs w:val="20"/>
        </w:rPr>
        <w:t>则</w:t>
      </w:r>
    </w:p>
    <w:p w14:paraId="47F3F00E">
      <w:pPr>
        <w:spacing w:line="570" w:lineRule="exact"/>
        <w:ind w:firstLine="632"/>
        <w:rPr>
          <w:rFonts w:eastAsia="方正仿宋_GBK"/>
          <w:color w:val="000000"/>
          <w:sz w:val="32"/>
        </w:rPr>
      </w:pPr>
    </w:p>
    <w:p w14:paraId="2B420B14">
      <w:pPr>
        <w:spacing w:line="570" w:lineRule="exact"/>
        <w:ind w:firstLine="640" w:firstLineChars="200"/>
        <w:rPr>
          <w:rFonts w:eastAsia="仿宋_GB2312"/>
          <w:color w:val="000000"/>
          <w:sz w:val="32"/>
          <w:szCs w:val="32"/>
        </w:rPr>
      </w:pPr>
      <w:r>
        <w:rPr>
          <w:rFonts w:hint="eastAsia" w:eastAsia="黑体"/>
          <w:color w:val="000000"/>
          <w:sz w:val="32"/>
          <w:szCs w:val="32"/>
        </w:rPr>
        <w:t>第一条</w:t>
      </w:r>
      <w:bookmarkStart w:id="0" w:name="_Hlk184974839"/>
      <w:r>
        <w:rPr>
          <w:rFonts w:eastAsia="仿宋_GB2312"/>
          <w:color w:val="000000"/>
          <w:sz w:val="32"/>
          <w:szCs w:val="32"/>
        </w:rPr>
        <w:t xml:space="preserve">  </w:t>
      </w:r>
      <w:bookmarkEnd w:id="0"/>
      <w:r>
        <w:rPr>
          <w:rFonts w:hint="eastAsia" w:eastAsia="仿宋_GB2312"/>
          <w:color w:val="000000"/>
          <w:sz w:val="32"/>
          <w:szCs w:val="32"/>
        </w:rPr>
        <w:t>为了促进体育事业，发展体育运动，增强人民体质，满足人民健身需求，促进人的全面发展，根据《中华人民共和国体育法》等有关法律、行政法规，结合四川省实际，制定本条例。</w:t>
      </w:r>
    </w:p>
    <w:p w14:paraId="2F2239B8">
      <w:pPr>
        <w:spacing w:line="570" w:lineRule="exact"/>
        <w:ind w:firstLine="640" w:firstLineChars="200"/>
        <w:rPr>
          <w:rFonts w:eastAsia="仿宋_GB2312"/>
          <w:color w:val="000000"/>
          <w:sz w:val="32"/>
          <w:szCs w:val="32"/>
        </w:rPr>
      </w:pPr>
      <w:r>
        <w:rPr>
          <w:rFonts w:hint="eastAsia" w:eastAsia="黑体"/>
          <w:color w:val="000000"/>
          <w:sz w:val="32"/>
          <w:szCs w:val="32"/>
        </w:rPr>
        <w:t>第二条</w:t>
      </w:r>
      <w:r>
        <w:rPr>
          <w:rFonts w:eastAsia="仿宋_GB2312"/>
          <w:color w:val="000000"/>
          <w:sz w:val="32"/>
          <w:szCs w:val="32"/>
        </w:rPr>
        <w:t xml:space="preserve">  </w:t>
      </w:r>
      <w:r>
        <w:rPr>
          <w:rFonts w:hint="eastAsia" w:eastAsia="仿宋_GB2312"/>
          <w:color w:val="000000"/>
          <w:sz w:val="32"/>
          <w:szCs w:val="32"/>
        </w:rPr>
        <w:t>本条例适用于四川省行政区域内的各项体育事业。</w:t>
      </w:r>
    </w:p>
    <w:p w14:paraId="1F0B161D">
      <w:pPr>
        <w:spacing w:line="640" w:lineRule="exact"/>
        <w:ind w:firstLine="640" w:firstLineChars="200"/>
        <w:rPr>
          <w:rFonts w:eastAsia="仿宋_GB2312"/>
          <w:color w:val="000000"/>
          <w:sz w:val="32"/>
          <w:szCs w:val="32"/>
        </w:rPr>
      </w:pPr>
      <w:bookmarkStart w:id="1" w:name="_Hlk201247510"/>
      <w:r>
        <w:rPr>
          <w:rFonts w:hint="eastAsia" w:eastAsia="黑体"/>
          <w:color w:val="000000"/>
          <w:sz w:val="32"/>
          <w:szCs w:val="32"/>
        </w:rPr>
        <w:t>第三条</w:t>
      </w:r>
      <w:r>
        <w:rPr>
          <w:rFonts w:eastAsia="仿宋_GB2312"/>
          <w:color w:val="000000"/>
          <w:sz w:val="32"/>
          <w:szCs w:val="32"/>
        </w:rPr>
        <w:t xml:space="preserve">  </w:t>
      </w:r>
      <w:r>
        <w:rPr>
          <w:rFonts w:hint="eastAsia" w:eastAsia="仿宋_GB2312"/>
          <w:color w:val="000000"/>
          <w:sz w:val="32"/>
          <w:szCs w:val="32"/>
        </w:rPr>
        <w:t>体育工作坚持中国共产党的领导，坚持以人民为中心，落实全民健身战略，优先发展青少年体育，促进群众体育、竞技体育、体育赛事和体育产业高质量发展，提升公民的体育素养和健康水平，推动体育强省和健康四川建设。</w:t>
      </w:r>
    </w:p>
    <w:bookmarkEnd w:id="1"/>
    <w:p w14:paraId="2BCC8DDB">
      <w:pPr>
        <w:spacing w:line="570" w:lineRule="exact"/>
        <w:ind w:firstLine="640" w:firstLineChars="200"/>
        <w:rPr>
          <w:rFonts w:eastAsia="仿宋_GB2312"/>
          <w:color w:val="000000"/>
          <w:sz w:val="32"/>
          <w:szCs w:val="32"/>
        </w:rPr>
      </w:pPr>
      <w:r>
        <w:rPr>
          <w:rFonts w:hint="eastAsia" w:eastAsia="黑体"/>
          <w:color w:val="000000"/>
          <w:sz w:val="32"/>
          <w:szCs w:val="32"/>
        </w:rPr>
        <w:t>第四条</w:t>
      </w:r>
      <w:r>
        <w:rPr>
          <w:rFonts w:eastAsia="仿宋_GB2312"/>
          <w:color w:val="000000"/>
          <w:sz w:val="32"/>
          <w:szCs w:val="32"/>
        </w:rPr>
        <w:t xml:space="preserve">  </w:t>
      </w:r>
      <w:r>
        <w:rPr>
          <w:rFonts w:hint="eastAsia" w:eastAsia="仿宋_GB2312"/>
          <w:color w:val="000000"/>
          <w:sz w:val="32"/>
          <w:szCs w:val="32"/>
        </w:rPr>
        <w:t>县级以上地方人民政府应当加强对体育工作的领导，将体育事业纳入国民经济和社会发展规划，统筹推进体育各项事业发展。</w:t>
      </w:r>
    </w:p>
    <w:p w14:paraId="5BF56818">
      <w:pPr>
        <w:spacing w:line="570" w:lineRule="exact"/>
        <w:ind w:firstLine="640" w:firstLineChars="200"/>
        <w:rPr>
          <w:rFonts w:eastAsia="仿宋_GB2312"/>
          <w:color w:val="000000"/>
          <w:sz w:val="32"/>
          <w:szCs w:val="32"/>
        </w:rPr>
      </w:pPr>
      <w:r>
        <w:rPr>
          <w:rFonts w:hint="eastAsia" w:eastAsia="仿宋_GB2312"/>
          <w:color w:val="000000"/>
          <w:sz w:val="32"/>
          <w:szCs w:val="32"/>
        </w:rPr>
        <w:t>乡（镇）人民政府、街道办事处在职责范围内做好本辖区的体育工作。</w:t>
      </w:r>
    </w:p>
    <w:p w14:paraId="157EC85E">
      <w:pPr>
        <w:spacing w:line="640" w:lineRule="exact"/>
        <w:ind w:firstLine="640" w:firstLineChars="200"/>
        <w:rPr>
          <w:rFonts w:eastAsia="仿宋_GB2312"/>
          <w:color w:val="000000"/>
          <w:sz w:val="32"/>
          <w:szCs w:val="32"/>
        </w:rPr>
      </w:pPr>
      <w:r>
        <w:rPr>
          <w:rFonts w:hint="eastAsia" w:eastAsia="黑体"/>
          <w:color w:val="000000"/>
          <w:sz w:val="32"/>
          <w:szCs w:val="32"/>
        </w:rPr>
        <w:t>第五条</w:t>
      </w:r>
      <w:r>
        <w:rPr>
          <w:rFonts w:eastAsia="仿宋_GB2312"/>
          <w:color w:val="000000"/>
          <w:sz w:val="32"/>
          <w:szCs w:val="32"/>
        </w:rPr>
        <w:t xml:space="preserve">  </w:t>
      </w:r>
      <w:r>
        <w:rPr>
          <w:rFonts w:hint="eastAsia" w:eastAsia="仿宋_GB2312"/>
          <w:color w:val="000000"/>
          <w:sz w:val="32"/>
          <w:szCs w:val="32"/>
        </w:rPr>
        <w:t>县级以上地方人民政府体育行政部门主管本行政区域内的体育工作。</w:t>
      </w:r>
    </w:p>
    <w:p w14:paraId="5737EBBB">
      <w:pPr>
        <w:spacing w:line="640" w:lineRule="exact"/>
        <w:ind w:firstLine="640" w:firstLineChars="200"/>
        <w:rPr>
          <w:rFonts w:eastAsia="黑体"/>
          <w:color w:val="000000"/>
          <w:sz w:val="32"/>
          <w:szCs w:val="32"/>
        </w:rPr>
      </w:pPr>
      <w:r>
        <w:rPr>
          <w:rFonts w:hint="eastAsia" w:eastAsia="仿宋_GB2312"/>
          <w:color w:val="000000"/>
          <w:sz w:val="32"/>
          <w:szCs w:val="32"/>
        </w:rPr>
        <w:t>教育行政部门负责管理学校体育工作，协同推进青少年体育活动的开展和普及。</w:t>
      </w:r>
    </w:p>
    <w:p w14:paraId="57C918E7">
      <w:pPr>
        <w:spacing w:line="570" w:lineRule="exact"/>
        <w:ind w:firstLine="640" w:firstLineChars="200"/>
        <w:rPr>
          <w:rFonts w:eastAsia="仿宋_GB2312"/>
          <w:color w:val="000000"/>
          <w:sz w:val="32"/>
          <w:szCs w:val="32"/>
        </w:rPr>
      </w:pPr>
      <w:r>
        <w:rPr>
          <w:rFonts w:hint="eastAsia" w:eastAsia="仿宋_GB2312"/>
          <w:color w:val="000000"/>
          <w:sz w:val="32"/>
          <w:szCs w:val="32"/>
        </w:rPr>
        <w:t>卫生健康行政部门负责将运动健身纳入健康教育、疾病预防、健康管理等工作。</w:t>
      </w:r>
    </w:p>
    <w:p w14:paraId="0A8F526D">
      <w:pPr>
        <w:spacing w:line="570" w:lineRule="exact"/>
        <w:ind w:firstLine="640" w:firstLineChars="200"/>
        <w:rPr>
          <w:rFonts w:eastAsia="黑体"/>
          <w:color w:val="000000"/>
          <w:sz w:val="32"/>
          <w:szCs w:val="32"/>
        </w:rPr>
      </w:pPr>
      <w:r>
        <w:rPr>
          <w:rFonts w:hint="eastAsia" w:eastAsia="仿宋_GB2312"/>
          <w:color w:val="000000"/>
          <w:sz w:val="32"/>
          <w:szCs w:val="32"/>
        </w:rPr>
        <w:t>发展改革、经济和信息化、科技、公安、财政、人力资源社会保障、自然资源、住房城乡建设、交通运输、水利、农业农村、商务、文化和旅游、应急管理、市场监管、林草、消防等有关部门按照各自职责做好体育相关工作。</w:t>
      </w:r>
    </w:p>
    <w:p w14:paraId="434E6BBA">
      <w:pPr>
        <w:spacing w:line="570" w:lineRule="exact"/>
        <w:ind w:firstLine="640" w:firstLineChars="200"/>
        <w:rPr>
          <w:rFonts w:eastAsia="仿宋_GB2312"/>
          <w:color w:val="000000"/>
          <w:sz w:val="32"/>
          <w:szCs w:val="32"/>
        </w:rPr>
      </w:pPr>
      <w:r>
        <w:rPr>
          <w:rFonts w:hint="eastAsia" w:eastAsia="黑体"/>
          <w:color w:val="000000"/>
          <w:sz w:val="32"/>
          <w:szCs w:val="32"/>
        </w:rPr>
        <w:t>第六条</w:t>
      </w:r>
      <w:r>
        <w:rPr>
          <w:rFonts w:eastAsia="仿宋_GB2312"/>
          <w:color w:val="000000"/>
          <w:sz w:val="32"/>
          <w:szCs w:val="32"/>
        </w:rPr>
        <w:t xml:space="preserve">  </w:t>
      </w:r>
      <w:r>
        <w:rPr>
          <w:rFonts w:hint="eastAsia" w:eastAsia="仿宋_GB2312"/>
          <w:color w:val="000000"/>
          <w:sz w:val="32"/>
          <w:szCs w:val="32"/>
        </w:rPr>
        <w:t>工会、共产主义青年团、妇女联合会等群团组织应当根据所联系服务群体的特点组织开展有针对性的体育活动。</w:t>
      </w:r>
    </w:p>
    <w:p w14:paraId="702777F9">
      <w:pPr>
        <w:spacing w:line="640" w:lineRule="exact"/>
        <w:ind w:firstLine="640" w:firstLineChars="200"/>
        <w:rPr>
          <w:rFonts w:eastAsia="仿宋_GB2312"/>
          <w:color w:val="000000"/>
          <w:sz w:val="32"/>
          <w:szCs w:val="32"/>
        </w:rPr>
      </w:pPr>
      <w:r>
        <w:rPr>
          <w:rFonts w:hint="eastAsia" w:eastAsia="仿宋_GB2312"/>
          <w:color w:val="000000"/>
          <w:sz w:val="32"/>
          <w:szCs w:val="32"/>
        </w:rPr>
        <w:t>残疾人联合会应当组织开展残疾人体育活动，举办残疾人体育运动会，加强对残疾人运动员的培养和管理。</w:t>
      </w:r>
    </w:p>
    <w:p w14:paraId="34BA9AF6">
      <w:pPr>
        <w:spacing w:line="570" w:lineRule="exact"/>
        <w:ind w:firstLine="640" w:firstLineChars="200"/>
        <w:rPr>
          <w:rFonts w:eastAsia="仿宋_GB2312"/>
          <w:color w:val="000000"/>
          <w:sz w:val="32"/>
          <w:szCs w:val="32"/>
        </w:rPr>
      </w:pPr>
      <w:r>
        <w:rPr>
          <w:rFonts w:hint="eastAsia" w:eastAsia="黑体"/>
          <w:color w:val="000000"/>
          <w:sz w:val="32"/>
          <w:szCs w:val="32"/>
        </w:rPr>
        <w:t>第七条</w:t>
      </w:r>
      <w:r>
        <w:rPr>
          <w:rFonts w:eastAsia="黑体"/>
          <w:color w:val="000000"/>
          <w:sz w:val="32"/>
          <w:szCs w:val="32"/>
        </w:rPr>
        <w:t xml:space="preserve">  </w:t>
      </w:r>
      <w:r>
        <w:rPr>
          <w:rFonts w:hint="eastAsia" w:eastAsia="仿宋_GB2312"/>
          <w:color w:val="000000"/>
          <w:sz w:val="32"/>
          <w:szCs w:val="32"/>
        </w:rPr>
        <w:t>体育社会组织应当按照各自章程，完善组织机构，健全内部治理，依法维护会员合法权益。</w:t>
      </w:r>
    </w:p>
    <w:p w14:paraId="0ACA7CC1">
      <w:pPr>
        <w:spacing w:line="570" w:lineRule="exact"/>
        <w:ind w:firstLine="640" w:firstLineChars="200"/>
        <w:rPr>
          <w:rFonts w:eastAsia="仿宋_GB2312"/>
          <w:color w:val="000000"/>
          <w:sz w:val="32"/>
          <w:szCs w:val="32"/>
        </w:rPr>
      </w:pPr>
      <w:r>
        <w:rPr>
          <w:rFonts w:hint="eastAsia" w:eastAsia="仿宋_GB2312"/>
          <w:color w:val="000000"/>
          <w:sz w:val="32"/>
          <w:szCs w:val="32"/>
        </w:rPr>
        <w:t>鼓励各类体育社会组织发挥有效作用，通过赛事指导、项目推广、人员培训、健身知识普及、参与国际国内体育合作交流等方式促进全省体育事业发展。</w:t>
      </w:r>
    </w:p>
    <w:p w14:paraId="6F9160D2">
      <w:pPr>
        <w:spacing w:line="600" w:lineRule="exact"/>
        <w:ind w:firstLine="640" w:firstLineChars="200"/>
        <w:rPr>
          <w:rFonts w:eastAsia="仿宋_GB2312"/>
          <w:color w:val="000000"/>
          <w:sz w:val="32"/>
          <w:szCs w:val="32"/>
        </w:rPr>
      </w:pPr>
      <w:r>
        <w:rPr>
          <w:rFonts w:hint="eastAsia" w:eastAsia="仿宋_GB2312"/>
          <w:color w:val="000000"/>
          <w:sz w:val="32"/>
          <w:szCs w:val="32"/>
        </w:rPr>
        <w:t>体育行政部门应当加强对体育社会组织业务指导和行业监管，引导其健康有序发展。</w:t>
      </w:r>
    </w:p>
    <w:p w14:paraId="6E227B47">
      <w:pPr>
        <w:spacing w:line="600" w:lineRule="exact"/>
        <w:ind w:firstLine="640" w:firstLineChars="200"/>
        <w:rPr>
          <w:rFonts w:eastAsia="仿宋_GB2312"/>
          <w:color w:val="000000"/>
          <w:sz w:val="32"/>
          <w:szCs w:val="32"/>
        </w:rPr>
      </w:pPr>
      <w:r>
        <w:rPr>
          <w:rFonts w:hint="eastAsia" w:eastAsia="黑体"/>
          <w:color w:val="000000"/>
          <w:sz w:val="32"/>
          <w:szCs w:val="32"/>
        </w:rPr>
        <w:t>第八条</w:t>
      </w:r>
      <w:r>
        <w:rPr>
          <w:rFonts w:eastAsia="仿宋_GB2312"/>
          <w:color w:val="000000"/>
          <w:sz w:val="32"/>
          <w:szCs w:val="32"/>
        </w:rPr>
        <w:t xml:space="preserve">  </w:t>
      </w:r>
      <w:r>
        <w:rPr>
          <w:rFonts w:hint="eastAsia" w:eastAsia="仿宋_GB2312"/>
          <w:color w:val="000000"/>
          <w:sz w:val="32"/>
          <w:szCs w:val="32"/>
        </w:rPr>
        <w:t>本省推动弘扬中华体育精神与践行社会主义核心价值观融合发展，培育发展体育文化，广泛开展体育宣传，支持体育文化品牌建设，营造积极参加体育活动的社会氛围。</w:t>
      </w:r>
    </w:p>
    <w:p w14:paraId="6F18B590">
      <w:pPr>
        <w:spacing w:line="570" w:lineRule="exact"/>
        <w:ind w:firstLine="640" w:firstLineChars="200"/>
        <w:rPr>
          <w:rFonts w:eastAsia="仿宋_GB2312"/>
          <w:color w:val="000000"/>
          <w:sz w:val="32"/>
          <w:szCs w:val="32"/>
        </w:rPr>
      </w:pPr>
      <w:r>
        <w:rPr>
          <w:rFonts w:hint="eastAsia" w:eastAsia="黑体"/>
          <w:color w:val="000000"/>
          <w:sz w:val="32"/>
          <w:szCs w:val="32"/>
        </w:rPr>
        <w:t>第九条</w:t>
      </w:r>
      <w:r>
        <w:rPr>
          <w:rFonts w:eastAsia="仿宋_GB2312"/>
          <w:color w:val="000000"/>
          <w:sz w:val="32"/>
          <w:szCs w:val="32"/>
        </w:rPr>
        <w:t xml:space="preserve">  </w:t>
      </w:r>
      <w:r>
        <w:rPr>
          <w:rFonts w:hint="eastAsia" w:eastAsia="仿宋_GB2312"/>
          <w:color w:val="000000"/>
          <w:sz w:val="32"/>
          <w:szCs w:val="32"/>
        </w:rPr>
        <w:t>本省推动成渝地区双城经济圈体育协同发展，加强与相关省、自治区、直辖市体育交流互动。</w:t>
      </w:r>
    </w:p>
    <w:p w14:paraId="381E7C51">
      <w:pPr>
        <w:spacing w:line="570" w:lineRule="exact"/>
        <w:ind w:firstLine="640" w:firstLineChars="200"/>
        <w:rPr>
          <w:rFonts w:eastAsia="仿宋_GB2312"/>
          <w:color w:val="000000"/>
          <w:sz w:val="32"/>
          <w:szCs w:val="32"/>
        </w:rPr>
      </w:pPr>
      <w:r>
        <w:rPr>
          <w:rFonts w:hint="eastAsia" w:eastAsia="仿宋_GB2312"/>
          <w:color w:val="000000"/>
          <w:sz w:val="32"/>
          <w:szCs w:val="32"/>
        </w:rPr>
        <w:t>本省鼓励开展对外体育交往，积极参与国际体育运动，加强体育文化交流，推动四川传统体育项目参与国际交流。</w:t>
      </w:r>
    </w:p>
    <w:p w14:paraId="31C274E2">
      <w:pPr>
        <w:spacing w:line="600" w:lineRule="exact"/>
        <w:ind w:firstLine="640" w:firstLineChars="200"/>
        <w:rPr>
          <w:rFonts w:eastAsia="仿宋_GB2312"/>
          <w:color w:val="000000"/>
          <w:sz w:val="32"/>
          <w:szCs w:val="32"/>
        </w:rPr>
      </w:pPr>
      <w:r>
        <w:rPr>
          <w:rFonts w:hint="eastAsia" w:eastAsia="仿宋_GB2312"/>
          <w:color w:val="000000"/>
          <w:sz w:val="32"/>
          <w:szCs w:val="32"/>
        </w:rPr>
        <w:t>本省积极推动体育社会组织通过人员互访、赛事合作、技术人才交流等开展民间体育交流活动。</w:t>
      </w:r>
    </w:p>
    <w:p w14:paraId="7F8C54BE">
      <w:pPr>
        <w:spacing w:line="600" w:lineRule="exact"/>
        <w:ind w:firstLine="640" w:firstLineChars="200"/>
        <w:rPr>
          <w:rFonts w:eastAsia="仿宋_GB2312"/>
          <w:color w:val="000000"/>
          <w:sz w:val="32"/>
          <w:szCs w:val="32"/>
        </w:rPr>
      </w:pPr>
      <w:r>
        <w:rPr>
          <w:rFonts w:hint="eastAsia" w:eastAsia="黑体"/>
          <w:color w:val="000000"/>
          <w:sz w:val="32"/>
          <w:szCs w:val="32"/>
        </w:rPr>
        <w:t>第十条</w:t>
      </w:r>
      <w:r>
        <w:rPr>
          <w:rFonts w:eastAsia="仿宋_GB2312"/>
          <w:color w:val="000000"/>
          <w:sz w:val="32"/>
          <w:szCs w:val="32"/>
        </w:rPr>
        <w:t xml:space="preserve">  </w:t>
      </w:r>
      <w:r>
        <w:rPr>
          <w:rFonts w:hint="eastAsia" w:eastAsia="仿宋_GB2312"/>
          <w:color w:val="000000"/>
          <w:sz w:val="32"/>
          <w:szCs w:val="32"/>
        </w:rPr>
        <w:t>对在体育事业发展中做出突出贡献的组织和个人，按照国家和省有关规定给予表彰和奖励。</w:t>
      </w:r>
    </w:p>
    <w:p w14:paraId="636484B4">
      <w:pPr>
        <w:spacing w:line="600" w:lineRule="exact"/>
        <w:ind w:firstLine="632"/>
        <w:rPr>
          <w:rFonts w:eastAsia="仿宋_GB2312"/>
          <w:color w:val="000000"/>
          <w:sz w:val="32"/>
          <w:szCs w:val="32"/>
          <w:highlight w:val="yellow"/>
        </w:rPr>
      </w:pPr>
    </w:p>
    <w:p w14:paraId="41FFE441">
      <w:pPr>
        <w:spacing w:line="600" w:lineRule="exact"/>
        <w:jc w:val="center"/>
        <w:outlineLvl w:val="0"/>
        <w:rPr>
          <w:rFonts w:eastAsia="黑体"/>
          <w:color w:val="000000"/>
          <w:sz w:val="32"/>
          <w:szCs w:val="32"/>
        </w:rPr>
      </w:pPr>
      <w:r>
        <w:rPr>
          <w:rFonts w:hint="eastAsia" w:eastAsia="黑体"/>
          <w:color w:val="000000"/>
          <w:sz w:val="32"/>
          <w:szCs w:val="32"/>
        </w:rPr>
        <w:t>第二章</w:t>
      </w:r>
      <w:r>
        <w:rPr>
          <w:rFonts w:eastAsia="黑体"/>
          <w:color w:val="000000"/>
          <w:sz w:val="32"/>
          <w:szCs w:val="32"/>
        </w:rPr>
        <w:t xml:space="preserve">  </w:t>
      </w:r>
      <w:r>
        <w:rPr>
          <w:rFonts w:hint="eastAsia" w:eastAsia="黑体"/>
          <w:color w:val="000000"/>
          <w:sz w:val="32"/>
          <w:szCs w:val="32"/>
        </w:rPr>
        <w:t>全民健身</w:t>
      </w:r>
    </w:p>
    <w:p w14:paraId="36335D47">
      <w:pPr>
        <w:spacing w:line="600" w:lineRule="exact"/>
        <w:ind w:firstLine="632"/>
        <w:rPr>
          <w:rFonts w:eastAsia="仿宋_GB2312"/>
          <w:color w:val="000000"/>
          <w:sz w:val="32"/>
          <w:szCs w:val="32"/>
        </w:rPr>
      </w:pPr>
    </w:p>
    <w:p w14:paraId="46F2504F">
      <w:pPr>
        <w:spacing w:line="600" w:lineRule="exact"/>
        <w:ind w:firstLine="640" w:firstLineChars="200"/>
        <w:rPr>
          <w:rFonts w:eastAsia="仿宋_GB2312"/>
          <w:color w:val="000000"/>
          <w:sz w:val="32"/>
          <w:szCs w:val="32"/>
        </w:rPr>
      </w:pPr>
      <w:r>
        <w:rPr>
          <w:rFonts w:hint="eastAsia" w:eastAsia="黑体"/>
          <w:color w:val="000000"/>
          <w:sz w:val="32"/>
          <w:szCs w:val="32"/>
        </w:rPr>
        <w:t>第十一条</w:t>
      </w:r>
      <w:r>
        <w:rPr>
          <w:rFonts w:eastAsia="仿宋_GB2312"/>
          <w:color w:val="000000"/>
          <w:sz w:val="32"/>
          <w:szCs w:val="32"/>
        </w:rPr>
        <w:t xml:space="preserve">  </w:t>
      </w:r>
      <w:bookmarkStart w:id="2" w:name="_Hlk201247991"/>
      <w:r>
        <w:rPr>
          <w:rFonts w:hint="eastAsia" w:eastAsia="仿宋_GB2312"/>
          <w:color w:val="000000"/>
          <w:sz w:val="32"/>
          <w:szCs w:val="32"/>
        </w:rPr>
        <w:t>本省推动构建更高水平的全民健身公共服务体系，加强城乡全民健身设施建设，鼓励和支持公民参加全民健身活动，促进全民健身与全民健康深度融合。</w:t>
      </w:r>
    </w:p>
    <w:bookmarkEnd w:id="2"/>
    <w:p w14:paraId="45C16301">
      <w:pPr>
        <w:spacing w:line="570" w:lineRule="exact"/>
        <w:ind w:firstLine="640" w:firstLineChars="200"/>
        <w:rPr>
          <w:rFonts w:eastAsia="仿宋_GB2312"/>
          <w:color w:val="000000"/>
          <w:sz w:val="32"/>
          <w:szCs w:val="32"/>
        </w:rPr>
      </w:pPr>
      <w:r>
        <w:rPr>
          <w:rFonts w:hint="eastAsia" w:eastAsia="黑体"/>
          <w:color w:val="000000"/>
          <w:sz w:val="32"/>
          <w:szCs w:val="32"/>
        </w:rPr>
        <w:t>第十二条</w:t>
      </w:r>
      <w:r>
        <w:rPr>
          <w:rFonts w:eastAsia="仿宋_GB2312"/>
          <w:color w:val="000000"/>
          <w:sz w:val="32"/>
          <w:szCs w:val="32"/>
        </w:rPr>
        <w:t xml:space="preserve">  </w:t>
      </w:r>
      <w:r>
        <w:rPr>
          <w:rFonts w:hint="eastAsia" w:eastAsia="仿宋_GB2312"/>
          <w:color w:val="000000"/>
          <w:sz w:val="32"/>
          <w:szCs w:val="32"/>
        </w:rPr>
        <w:t>县级以上地方人民政府应当制定本行政区域全民健身实施计划，推行国家体育锻炼标准，健全国民体质监测服务体系，定期组织开展国民体质监测和全民健身活动状况调查。</w:t>
      </w:r>
    </w:p>
    <w:p w14:paraId="4255D698">
      <w:pPr>
        <w:spacing w:line="600" w:lineRule="exact"/>
        <w:ind w:firstLine="640" w:firstLineChars="200"/>
        <w:rPr>
          <w:rFonts w:eastAsia="仿宋_GB2312"/>
          <w:color w:val="000000"/>
          <w:sz w:val="32"/>
          <w:szCs w:val="32"/>
        </w:rPr>
      </w:pPr>
      <w:r>
        <w:rPr>
          <w:rFonts w:hint="eastAsia" w:eastAsia="黑体"/>
          <w:color w:val="000000"/>
          <w:sz w:val="32"/>
          <w:szCs w:val="32"/>
        </w:rPr>
        <w:t>第十三条</w:t>
      </w:r>
      <w:r>
        <w:rPr>
          <w:rFonts w:eastAsia="仿宋_GB2312"/>
          <w:color w:val="000000"/>
          <w:sz w:val="32"/>
          <w:szCs w:val="32"/>
        </w:rPr>
        <w:t xml:space="preserve">  </w:t>
      </w:r>
      <w:r>
        <w:rPr>
          <w:rFonts w:hint="eastAsia" w:eastAsia="仿宋_GB2312"/>
          <w:color w:val="000000"/>
          <w:sz w:val="32"/>
          <w:szCs w:val="32"/>
        </w:rPr>
        <w:t>体育行政部门应当加强科学健身指导和宣传，倡导公民树立和践行科学健身理念，帮助公民获取运动伤害防护、运动康复、运动心理、运动营养等科学健身知识和技能。</w:t>
      </w:r>
    </w:p>
    <w:p w14:paraId="594C7B13">
      <w:pPr>
        <w:spacing w:line="570" w:lineRule="exact"/>
        <w:ind w:firstLine="640" w:firstLineChars="200"/>
        <w:rPr>
          <w:rFonts w:eastAsia="仿宋_GB2312"/>
          <w:color w:val="000000"/>
          <w:sz w:val="32"/>
          <w:szCs w:val="32"/>
        </w:rPr>
      </w:pPr>
      <w:r>
        <w:rPr>
          <w:rFonts w:hint="eastAsia" w:eastAsia="黑体"/>
          <w:color w:val="000000"/>
          <w:sz w:val="32"/>
          <w:szCs w:val="32"/>
        </w:rPr>
        <w:t>第十四条</w:t>
      </w:r>
      <w:r>
        <w:rPr>
          <w:rFonts w:eastAsia="仿宋_GB2312"/>
          <w:color w:val="000000"/>
          <w:sz w:val="32"/>
          <w:szCs w:val="32"/>
        </w:rPr>
        <w:t xml:space="preserve">  </w:t>
      </w:r>
      <w:r>
        <w:rPr>
          <w:rFonts w:hint="eastAsia" w:eastAsia="仿宋_GB2312"/>
          <w:color w:val="000000"/>
          <w:sz w:val="32"/>
          <w:szCs w:val="32"/>
        </w:rPr>
        <w:t>地方各级人民政府应当支持社区健身组织、健身团队发展，开展科学文明健康的全民健身活动。</w:t>
      </w:r>
    </w:p>
    <w:p w14:paraId="30193FD5">
      <w:pPr>
        <w:spacing w:line="570" w:lineRule="exact"/>
        <w:ind w:firstLine="640" w:firstLineChars="200"/>
        <w:rPr>
          <w:rFonts w:eastAsia="仿宋_GB2312"/>
          <w:color w:val="000000"/>
          <w:sz w:val="32"/>
          <w:szCs w:val="32"/>
        </w:rPr>
      </w:pPr>
      <w:r>
        <w:rPr>
          <w:rFonts w:hint="eastAsia" w:eastAsia="仿宋_GB2312"/>
          <w:color w:val="000000"/>
          <w:sz w:val="32"/>
          <w:szCs w:val="32"/>
        </w:rPr>
        <w:t>居民委员会应当结合居民住宅区特点，因地制宜组织开展全民健身活动。村民委员会应当结合农村生产劳动和生活特点，利用农闲、节庆活动等组织开展全民健身活动。</w:t>
      </w:r>
    </w:p>
    <w:p w14:paraId="2948A7D8">
      <w:pPr>
        <w:spacing w:line="570" w:lineRule="exact"/>
        <w:ind w:firstLine="640" w:firstLineChars="200"/>
        <w:rPr>
          <w:rFonts w:eastAsia="仿宋_GB2312"/>
          <w:color w:val="000000"/>
          <w:sz w:val="32"/>
          <w:szCs w:val="32"/>
        </w:rPr>
      </w:pPr>
      <w:r>
        <w:rPr>
          <w:rFonts w:hint="eastAsia" w:eastAsia="仿宋_GB2312"/>
          <w:color w:val="000000"/>
          <w:sz w:val="32"/>
          <w:szCs w:val="32"/>
        </w:rPr>
        <w:t>国家机关、企事业单位和其他组织应当结合本单位实际开展日常体育锻炼和体育竞赛等全民健身活动。</w:t>
      </w:r>
    </w:p>
    <w:p w14:paraId="077153A0">
      <w:pPr>
        <w:spacing w:line="600" w:lineRule="exact"/>
        <w:ind w:firstLine="640" w:firstLineChars="200"/>
        <w:rPr>
          <w:rFonts w:eastAsia="仿宋_GB2312"/>
          <w:color w:val="000000"/>
          <w:sz w:val="32"/>
          <w:szCs w:val="32"/>
          <w:highlight w:val="yellow"/>
        </w:rPr>
      </w:pPr>
      <w:r>
        <w:rPr>
          <w:rFonts w:hint="eastAsia" w:eastAsia="仿宋_GB2312"/>
          <w:color w:val="000000"/>
          <w:sz w:val="32"/>
          <w:szCs w:val="32"/>
        </w:rPr>
        <w:t>开展全民健身活动应当选择合理时间和适当场所，遵守法律法规和公序良俗。</w:t>
      </w:r>
    </w:p>
    <w:p w14:paraId="4006FF36">
      <w:pPr>
        <w:spacing w:line="600" w:lineRule="exact"/>
        <w:ind w:firstLine="640" w:firstLineChars="200"/>
        <w:rPr>
          <w:rFonts w:eastAsia="仿宋_GB2312"/>
          <w:color w:val="000000"/>
          <w:sz w:val="32"/>
          <w:szCs w:val="32"/>
        </w:rPr>
      </w:pPr>
      <w:r>
        <w:rPr>
          <w:rFonts w:hint="eastAsia" w:eastAsia="黑体"/>
          <w:color w:val="000000"/>
          <w:sz w:val="32"/>
          <w:szCs w:val="32"/>
        </w:rPr>
        <w:t>第十五条</w:t>
      </w:r>
      <w:r>
        <w:rPr>
          <w:rFonts w:eastAsia="仿宋_GB2312"/>
          <w:color w:val="000000"/>
          <w:sz w:val="32"/>
          <w:szCs w:val="32"/>
        </w:rPr>
        <w:t xml:space="preserve">  </w:t>
      </w:r>
      <w:r>
        <w:rPr>
          <w:rFonts w:hint="eastAsia" w:eastAsia="仿宋_GB2312"/>
          <w:color w:val="000000"/>
          <w:sz w:val="32"/>
          <w:szCs w:val="32"/>
        </w:rPr>
        <w:t>体育行政部门应当加强社会体育指导员的培训和管理，充分发挥社会体育指导员在组织和指导全民健身活动中的作用；加强群众体育引领员队伍建设，壮大全民健身志愿服务队伍。</w:t>
      </w:r>
    </w:p>
    <w:p w14:paraId="47102D06">
      <w:pPr>
        <w:spacing w:line="570" w:lineRule="exact"/>
        <w:ind w:firstLine="640" w:firstLineChars="200"/>
        <w:rPr>
          <w:rFonts w:eastAsia="仿宋_GB2312"/>
          <w:color w:val="000000"/>
          <w:sz w:val="32"/>
          <w:szCs w:val="32"/>
        </w:rPr>
      </w:pPr>
      <w:r>
        <w:rPr>
          <w:rFonts w:hint="eastAsia" w:eastAsia="黑体"/>
          <w:color w:val="000000"/>
          <w:sz w:val="32"/>
          <w:szCs w:val="32"/>
        </w:rPr>
        <w:t>第十六条</w:t>
      </w:r>
      <w:r>
        <w:rPr>
          <w:rFonts w:eastAsia="仿宋_GB2312"/>
          <w:color w:val="000000"/>
          <w:sz w:val="32"/>
          <w:szCs w:val="32"/>
        </w:rPr>
        <w:t xml:space="preserve">  </w:t>
      </w:r>
      <w:r>
        <w:rPr>
          <w:rFonts w:hint="eastAsia" w:eastAsia="仿宋_GB2312"/>
          <w:color w:val="000000"/>
          <w:sz w:val="32"/>
          <w:szCs w:val="32"/>
        </w:rPr>
        <w:t>县级以上地方人民政府体育、卫生健康、医保、中医药、疾控等部门应当健全运动促进健康工作协同机制，以运动健身促进非医疗健康干预，鼓励和支持医疗卫生机构依据实际条件提供检测评估、运动康复、运动干预等特色服务。</w:t>
      </w:r>
    </w:p>
    <w:p w14:paraId="1EE0EAC1">
      <w:pPr>
        <w:spacing w:line="600" w:lineRule="exact"/>
        <w:ind w:firstLine="640" w:firstLineChars="200"/>
        <w:rPr>
          <w:rFonts w:eastAsia="仿宋_GB2312"/>
          <w:color w:val="000000"/>
          <w:sz w:val="32"/>
          <w:szCs w:val="32"/>
          <w:highlight w:val="yellow"/>
        </w:rPr>
      </w:pPr>
      <w:r>
        <w:rPr>
          <w:rFonts w:hint="eastAsia" w:eastAsia="仿宋_GB2312"/>
          <w:color w:val="000000"/>
          <w:sz w:val="32"/>
          <w:szCs w:val="32"/>
        </w:rPr>
        <w:t>鼓励和支持社会力量参与和提供运动促进健康服务。</w:t>
      </w:r>
    </w:p>
    <w:p w14:paraId="45D8CBB2">
      <w:pPr>
        <w:spacing w:line="570" w:lineRule="exact"/>
        <w:ind w:firstLine="640" w:firstLineChars="200"/>
        <w:rPr>
          <w:rFonts w:eastAsia="仿宋_GB2312"/>
          <w:color w:val="000000"/>
          <w:sz w:val="32"/>
          <w:szCs w:val="32"/>
        </w:rPr>
      </w:pPr>
      <w:r>
        <w:rPr>
          <w:rFonts w:hint="eastAsia" w:eastAsia="黑体"/>
          <w:color w:val="000000"/>
          <w:sz w:val="32"/>
          <w:szCs w:val="32"/>
        </w:rPr>
        <w:t>第十七条</w:t>
      </w:r>
      <w:r>
        <w:rPr>
          <w:rFonts w:eastAsia="仿宋_GB2312"/>
          <w:color w:val="000000"/>
          <w:sz w:val="32"/>
          <w:szCs w:val="32"/>
        </w:rPr>
        <w:t xml:space="preserve">  </w:t>
      </w:r>
      <w:r>
        <w:rPr>
          <w:rFonts w:hint="eastAsia" w:eastAsia="仿宋_GB2312"/>
          <w:color w:val="000000"/>
          <w:sz w:val="32"/>
          <w:szCs w:val="32"/>
        </w:rPr>
        <w:t>地方各级人民政府应当为未成年人、妇女、老年人、残疾人参加全民健身活动提供便利和保障，推动健身场地设施适老化、适儿化、无障碍建设改造。</w:t>
      </w:r>
    </w:p>
    <w:p w14:paraId="162828F2">
      <w:pPr>
        <w:spacing w:line="570" w:lineRule="exact"/>
        <w:ind w:firstLine="640" w:firstLineChars="200"/>
        <w:rPr>
          <w:rFonts w:eastAsia="仿宋_GB2312"/>
          <w:color w:val="000000"/>
          <w:sz w:val="32"/>
          <w:szCs w:val="32"/>
        </w:rPr>
      </w:pPr>
      <w:r>
        <w:rPr>
          <w:rFonts w:hint="eastAsia" w:eastAsia="仿宋_GB2312"/>
          <w:color w:val="000000"/>
          <w:sz w:val="32"/>
          <w:szCs w:val="32"/>
        </w:rPr>
        <w:t>全社会应当关心支持未成年人、妇女、老年人、残疾人参加体育活动。</w:t>
      </w:r>
    </w:p>
    <w:p w14:paraId="72FCAD59">
      <w:pPr>
        <w:spacing w:line="600" w:lineRule="exact"/>
        <w:jc w:val="center"/>
        <w:outlineLvl w:val="0"/>
        <w:rPr>
          <w:rFonts w:eastAsia="黑体"/>
          <w:color w:val="000000"/>
          <w:sz w:val="32"/>
          <w:szCs w:val="20"/>
        </w:rPr>
      </w:pPr>
    </w:p>
    <w:p w14:paraId="60076B21">
      <w:pPr>
        <w:spacing w:line="600" w:lineRule="exact"/>
        <w:jc w:val="center"/>
        <w:outlineLvl w:val="0"/>
        <w:rPr>
          <w:rFonts w:eastAsia="黑体"/>
          <w:color w:val="000000"/>
          <w:sz w:val="32"/>
          <w:szCs w:val="20"/>
        </w:rPr>
      </w:pPr>
      <w:r>
        <w:rPr>
          <w:rFonts w:hint="eastAsia" w:eastAsia="黑体"/>
          <w:color w:val="000000"/>
          <w:sz w:val="32"/>
          <w:szCs w:val="20"/>
        </w:rPr>
        <w:t>第三章</w:t>
      </w:r>
      <w:r>
        <w:rPr>
          <w:rFonts w:eastAsia="黑体"/>
          <w:color w:val="000000"/>
          <w:sz w:val="32"/>
          <w:szCs w:val="20"/>
        </w:rPr>
        <w:t xml:space="preserve">  </w:t>
      </w:r>
      <w:r>
        <w:rPr>
          <w:rFonts w:hint="eastAsia" w:eastAsia="黑体"/>
          <w:color w:val="000000"/>
          <w:sz w:val="32"/>
          <w:szCs w:val="20"/>
        </w:rPr>
        <w:t>青少年和学校体育</w:t>
      </w:r>
    </w:p>
    <w:p w14:paraId="25497E93">
      <w:pPr>
        <w:pStyle w:val="2"/>
        <w:rPr>
          <w:rFonts w:ascii="Calibri" w:hAnsi="Calibri"/>
          <w:sz w:val="21"/>
        </w:rPr>
      </w:pPr>
    </w:p>
    <w:p w14:paraId="31BB2C5A">
      <w:pPr>
        <w:spacing w:line="600" w:lineRule="exact"/>
        <w:ind w:firstLine="640" w:firstLineChars="200"/>
        <w:rPr>
          <w:rFonts w:eastAsia="仿宋_GB2312"/>
          <w:color w:val="000000"/>
          <w:sz w:val="32"/>
          <w:szCs w:val="32"/>
        </w:rPr>
      </w:pPr>
      <w:r>
        <w:rPr>
          <w:rFonts w:hint="eastAsia" w:eastAsia="黑体"/>
          <w:color w:val="000000"/>
          <w:sz w:val="32"/>
          <w:szCs w:val="32"/>
        </w:rPr>
        <w:t>第十八条</w:t>
      </w:r>
      <w:r>
        <w:rPr>
          <w:rFonts w:eastAsia="仿宋_GB2312"/>
          <w:color w:val="000000"/>
          <w:sz w:val="32"/>
          <w:szCs w:val="32"/>
        </w:rPr>
        <w:t xml:space="preserve">  </w:t>
      </w:r>
      <w:r>
        <w:rPr>
          <w:rFonts w:hint="eastAsia" w:eastAsia="仿宋_GB2312"/>
          <w:color w:val="000000"/>
          <w:sz w:val="32"/>
          <w:szCs w:val="32"/>
        </w:rPr>
        <w:t>县级以上地方人民政府体育、教育行政部门应当落实青少年和学校体育活动促进计划，完善体育与教育融合发展工作机制，坚持青少年文化学习和体育锻炼并重，促进青少年身心健康和体魄强健。</w:t>
      </w:r>
    </w:p>
    <w:p w14:paraId="72A0C96F">
      <w:pPr>
        <w:spacing w:line="570" w:lineRule="exact"/>
        <w:ind w:firstLine="640" w:firstLineChars="200"/>
        <w:rPr>
          <w:rFonts w:eastAsia="仿宋_GB2312"/>
          <w:color w:val="000000"/>
          <w:sz w:val="32"/>
          <w:szCs w:val="32"/>
        </w:rPr>
      </w:pPr>
      <w:r>
        <w:rPr>
          <w:rFonts w:hint="eastAsia" w:eastAsia="黑体"/>
          <w:color w:val="000000"/>
          <w:sz w:val="32"/>
          <w:szCs w:val="32"/>
        </w:rPr>
        <w:t>第十九条</w:t>
      </w:r>
      <w:r>
        <w:rPr>
          <w:rFonts w:eastAsia="仿宋_GB2312"/>
          <w:color w:val="000000"/>
          <w:sz w:val="32"/>
          <w:szCs w:val="32"/>
        </w:rPr>
        <w:t xml:space="preserve">  </w:t>
      </w:r>
      <w:r>
        <w:rPr>
          <w:rFonts w:hint="eastAsia" w:eastAsia="仿宋_GB2312"/>
          <w:color w:val="000000"/>
          <w:sz w:val="32"/>
          <w:szCs w:val="32"/>
        </w:rPr>
        <w:t>学校应当按照国家有关规定开齐、开足、上好体育课，义务教育阶段学校每天开设一节体育课，高中阶段学校每周开设三节体育课，培养学生运动兴趣，增强学生体质。义务教育阶段学校应当帮助学生掌握一项以上运动技能。</w:t>
      </w:r>
    </w:p>
    <w:p w14:paraId="1FA8974E">
      <w:pPr>
        <w:spacing w:line="570" w:lineRule="exact"/>
        <w:ind w:firstLine="640" w:firstLineChars="200"/>
        <w:rPr>
          <w:rFonts w:eastAsia="仿宋_GB2312"/>
          <w:color w:val="000000"/>
          <w:sz w:val="32"/>
          <w:szCs w:val="32"/>
        </w:rPr>
      </w:pPr>
      <w:r>
        <w:rPr>
          <w:rFonts w:hint="eastAsia" w:eastAsia="仿宋_GB2312"/>
          <w:color w:val="000000"/>
          <w:sz w:val="32"/>
          <w:szCs w:val="32"/>
        </w:rPr>
        <w:t>学校应当将在校内开展的学生课外体育活动纳入教学计划，与体育课教学内容相衔接，保障学生在校期间每天参加不少于一小时体育锻炼。</w:t>
      </w:r>
    </w:p>
    <w:p w14:paraId="2DE036CD">
      <w:pPr>
        <w:spacing w:line="600" w:lineRule="exact"/>
        <w:ind w:firstLine="640" w:firstLineChars="200"/>
        <w:rPr>
          <w:rFonts w:eastAsia="仿宋_GB2312"/>
          <w:color w:val="000000"/>
          <w:sz w:val="32"/>
          <w:szCs w:val="32"/>
        </w:rPr>
      </w:pPr>
      <w:r>
        <w:rPr>
          <w:rFonts w:hint="eastAsia" w:eastAsia="仿宋_GB2312"/>
          <w:color w:val="000000"/>
          <w:sz w:val="32"/>
          <w:szCs w:val="32"/>
        </w:rPr>
        <w:t>学校、家庭应当积极创造条件，通过课间活动、课后服务、校外体育活动等形式保障中小学生每天综合体育活动时长不低于两小时。</w:t>
      </w:r>
    </w:p>
    <w:p w14:paraId="27C4455C">
      <w:pPr>
        <w:spacing w:line="600" w:lineRule="exact"/>
        <w:ind w:firstLine="640" w:firstLineChars="200"/>
        <w:rPr>
          <w:rFonts w:eastAsia="仿宋_GB2312"/>
          <w:color w:val="000000"/>
          <w:sz w:val="32"/>
          <w:szCs w:val="32"/>
        </w:rPr>
      </w:pPr>
      <w:r>
        <w:rPr>
          <w:rFonts w:hint="eastAsia" w:eastAsia="黑体"/>
          <w:color w:val="000000"/>
          <w:sz w:val="32"/>
          <w:szCs w:val="32"/>
        </w:rPr>
        <w:t>第二十条</w:t>
      </w:r>
      <w:r>
        <w:rPr>
          <w:rFonts w:eastAsia="仿宋_GB2312"/>
          <w:color w:val="000000"/>
          <w:sz w:val="32"/>
          <w:szCs w:val="32"/>
        </w:rPr>
        <w:t xml:space="preserve">  </w:t>
      </w:r>
      <w:r>
        <w:rPr>
          <w:rFonts w:hint="eastAsia" w:eastAsia="仿宋_GB2312"/>
          <w:color w:val="000000"/>
          <w:sz w:val="32"/>
          <w:szCs w:val="32"/>
        </w:rPr>
        <w:t>幼儿园和托育机构应当为幼儿提供适宜的室内外活动场地、体育器材等，开展符合幼儿特点的体育活动，保证幼儿室内外活动时间、安全和质量。</w:t>
      </w:r>
    </w:p>
    <w:p w14:paraId="67B2324A">
      <w:pPr>
        <w:spacing w:line="570" w:lineRule="exact"/>
        <w:ind w:firstLine="640" w:firstLineChars="200"/>
        <w:rPr>
          <w:rFonts w:eastAsia="仿宋_GB2312"/>
          <w:color w:val="000000"/>
          <w:sz w:val="32"/>
          <w:szCs w:val="32"/>
        </w:rPr>
      </w:pPr>
      <w:r>
        <w:rPr>
          <w:rFonts w:hint="eastAsia" w:eastAsia="黑体"/>
          <w:color w:val="000000"/>
          <w:sz w:val="32"/>
          <w:szCs w:val="32"/>
        </w:rPr>
        <w:t>第二十一条</w:t>
      </w:r>
      <w:r>
        <w:rPr>
          <w:rFonts w:eastAsia="仿宋_GB2312"/>
          <w:iCs/>
          <w:color w:val="000000"/>
          <w:sz w:val="32"/>
          <w:szCs w:val="32"/>
        </w:rPr>
        <w:t xml:space="preserve">  </w:t>
      </w:r>
      <w:r>
        <w:rPr>
          <w:rFonts w:hint="eastAsia" w:eastAsia="仿宋_GB2312"/>
          <w:color w:val="000000"/>
          <w:sz w:val="32"/>
          <w:szCs w:val="32"/>
        </w:rPr>
        <w:t>教育行政部门和学校应当将达到国家学生体质健康标准要求作为学生综合素质评价和学校体育工作考核的重要内容。</w:t>
      </w:r>
    </w:p>
    <w:p w14:paraId="2F54544A">
      <w:pPr>
        <w:spacing w:line="570" w:lineRule="exact"/>
        <w:ind w:firstLine="640" w:firstLineChars="200"/>
        <w:rPr>
          <w:rFonts w:eastAsia="仿宋_GB2312"/>
          <w:color w:val="000000"/>
          <w:sz w:val="32"/>
          <w:szCs w:val="32"/>
        </w:rPr>
      </w:pPr>
      <w:r>
        <w:rPr>
          <w:rFonts w:hint="eastAsia" w:eastAsia="仿宋_GB2312"/>
          <w:color w:val="000000"/>
          <w:sz w:val="32"/>
          <w:szCs w:val="32"/>
        </w:rPr>
        <w:t>省、市（州）教育行政部门应当将体育科目纳入初中、高中学业水平考试范围，健全符合学科特点的考核机制。</w:t>
      </w:r>
    </w:p>
    <w:p w14:paraId="1665D0C5">
      <w:pPr>
        <w:spacing w:line="570" w:lineRule="exact"/>
        <w:ind w:firstLine="640" w:firstLineChars="200"/>
        <w:rPr>
          <w:rFonts w:eastAsia="仿宋_GB2312"/>
          <w:color w:val="000000"/>
          <w:sz w:val="32"/>
          <w:szCs w:val="32"/>
        </w:rPr>
      </w:pPr>
      <w:r>
        <w:rPr>
          <w:rFonts w:hint="eastAsia" w:eastAsia="仿宋_GB2312"/>
          <w:color w:val="000000"/>
          <w:sz w:val="32"/>
          <w:szCs w:val="32"/>
        </w:rPr>
        <w:t>病残等特殊体质学生的体育科目考核，应当充分考虑其身体状况，并按照有关规定执行。</w:t>
      </w:r>
    </w:p>
    <w:p w14:paraId="72963CC3">
      <w:pPr>
        <w:spacing w:line="570" w:lineRule="exact"/>
        <w:ind w:firstLine="640" w:firstLineChars="200"/>
        <w:rPr>
          <w:rFonts w:eastAsia="仿宋_GB2312"/>
          <w:color w:val="000000"/>
          <w:sz w:val="32"/>
          <w:szCs w:val="32"/>
        </w:rPr>
      </w:pPr>
      <w:r>
        <w:rPr>
          <w:rFonts w:hint="eastAsia" w:eastAsia="黑体"/>
          <w:color w:val="000000"/>
          <w:sz w:val="32"/>
          <w:szCs w:val="32"/>
        </w:rPr>
        <w:t>第二十二条</w:t>
      </w:r>
      <w:r>
        <w:rPr>
          <w:rFonts w:eastAsia="仿宋_GB2312"/>
          <w:color w:val="000000"/>
          <w:sz w:val="32"/>
          <w:szCs w:val="32"/>
        </w:rPr>
        <w:t xml:space="preserve">  </w:t>
      </w:r>
      <w:r>
        <w:rPr>
          <w:rFonts w:hint="eastAsia" w:eastAsia="仿宋_GB2312"/>
          <w:color w:val="000000"/>
          <w:sz w:val="32"/>
          <w:szCs w:val="32"/>
        </w:rPr>
        <w:t>县级以上地方人民政府教育行政部门和学校应当根据国家有关规定，配足配齐配强体育教师，建立完善评价考核标准，保障体育教师在职称评聘、职务晋升、福利待遇、评优表彰等方面享受与其他学科教师同等待遇。</w:t>
      </w:r>
    </w:p>
    <w:p w14:paraId="023A9FDE">
      <w:pPr>
        <w:spacing w:line="570" w:lineRule="exact"/>
        <w:ind w:firstLine="640" w:firstLineChars="200"/>
        <w:rPr>
          <w:rFonts w:eastAsia="仿宋_GB2312"/>
          <w:color w:val="000000"/>
          <w:sz w:val="32"/>
          <w:szCs w:val="32"/>
        </w:rPr>
      </w:pPr>
      <w:r>
        <w:rPr>
          <w:rFonts w:hint="eastAsia" w:eastAsia="仿宋_GB2312"/>
          <w:color w:val="000000"/>
          <w:sz w:val="32"/>
          <w:szCs w:val="32"/>
        </w:rPr>
        <w:t>学校根据工作实际设立体育教练员岗位并建立岗位选拔、考核和待遇保障机制，在同等条件下优先聘用符合条件的优秀退役运动员担任体育教练员。</w:t>
      </w:r>
    </w:p>
    <w:p w14:paraId="27887735">
      <w:pPr>
        <w:spacing w:line="600" w:lineRule="exact"/>
        <w:ind w:firstLine="632"/>
        <w:rPr>
          <w:rFonts w:eastAsia="仿宋_GB2312"/>
          <w:color w:val="000000"/>
          <w:sz w:val="32"/>
          <w:szCs w:val="32"/>
        </w:rPr>
      </w:pPr>
      <w:r>
        <w:rPr>
          <w:rFonts w:hint="eastAsia" w:eastAsia="仿宋_GB2312"/>
          <w:color w:val="000000"/>
          <w:sz w:val="32"/>
          <w:szCs w:val="32"/>
        </w:rPr>
        <w:t>鼓励体育教练员、退休体育教师、社会体育指导员等参与学校体育课后服务。</w:t>
      </w:r>
    </w:p>
    <w:p w14:paraId="2AA0BA7A">
      <w:pPr>
        <w:spacing w:line="570" w:lineRule="exact"/>
        <w:ind w:firstLine="640" w:firstLineChars="200"/>
        <w:rPr>
          <w:rFonts w:eastAsia="仿宋_GB2312"/>
          <w:color w:val="000000"/>
          <w:sz w:val="32"/>
          <w:szCs w:val="32"/>
        </w:rPr>
      </w:pPr>
      <w:r>
        <w:rPr>
          <w:rFonts w:hint="eastAsia" w:eastAsia="黑体"/>
          <w:color w:val="000000"/>
          <w:sz w:val="32"/>
          <w:szCs w:val="32"/>
        </w:rPr>
        <w:t>第二十三条</w:t>
      </w:r>
      <w:r>
        <w:rPr>
          <w:rFonts w:eastAsia="仿宋_GB2312"/>
          <w:color w:val="000000"/>
          <w:sz w:val="32"/>
          <w:szCs w:val="32"/>
        </w:rPr>
        <w:t xml:space="preserve">  </w:t>
      </w:r>
      <w:r>
        <w:rPr>
          <w:rFonts w:hint="eastAsia" w:eastAsia="仿宋_GB2312"/>
          <w:color w:val="000000"/>
          <w:sz w:val="32"/>
          <w:szCs w:val="32"/>
        </w:rPr>
        <w:t>县级以上地方人民政府教育行政部门和学校应当做好学校体育活动安全管理和运动伤害风险防控，加强体育安全教育，提高学校管理人员、教师和学生的运动风险意识和防范能力。</w:t>
      </w:r>
    </w:p>
    <w:p w14:paraId="66D1958B">
      <w:pPr>
        <w:spacing w:line="600" w:lineRule="exact"/>
        <w:ind w:firstLine="640" w:firstLineChars="200"/>
        <w:rPr>
          <w:rFonts w:eastAsia="仿宋_GB2312"/>
          <w:color w:val="000000"/>
          <w:sz w:val="32"/>
          <w:szCs w:val="32"/>
        </w:rPr>
      </w:pPr>
      <w:r>
        <w:rPr>
          <w:rFonts w:hint="eastAsia" w:eastAsia="仿宋_GB2312"/>
          <w:color w:val="000000"/>
          <w:sz w:val="32"/>
          <w:szCs w:val="32"/>
        </w:rPr>
        <w:t>学校按照规定投保学校责任保险。鼓励自愿投保涵盖体育意外伤害的学生综合保险。</w:t>
      </w:r>
    </w:p>
    <w:p w14:paraId="37B7D752">
      <w:pPr>
        <w:spacing w:line="570" w:lineRule="exact"/>
        <w:ind w:firstLine="640" w:firstLineChars="200"/>
        <w:rPr>
          <w:rFonts w:eastAsia="仿宋_GB2312"/>
          <w:color w:val="000000"/>
          <w:sz w:val="32"/>
          <w:szCs w:val="32"/>
        </w:rPr>
      </w:pPr>
      <w:r>
        <w:rPr>
          <w:rFonts w:hint="eastAsia" w:eastAsia="黑体"/>
          <w:color w:val="000000"/>
          <w:sz w:val="32"/>
          <w:szCs w:val="32"/>
        </w:rPr>
        <w:t>第二十四条</w:t>
      </w:r>
      <w:r>
        <w:rPr>
          <w:rFonts w:eastAsia="仿宋_GB2312"/>
          <w:color w:val="000000"/>
          <w:kern w:val="0"/>
          <w:sz w:val="32"/>
          <w:szCs w:val="32"/>
        </w:rPr>
        <w:t xml:space="preserve">  </w:t>
      </w:r>
      <w:r>
        <w:rPr>
          <w:rFonts w:hint="eastAsia" w:eastAsia="仿宋_GB2312"/>
          <w:color w:val="000000"/>
          <w:sz w:val="32"/>
          <w:szCs w:val="32"/>
        </w:rPr>
        <w:t>学校应当每学年至少举办一次全校综合性运动会，定期举办足球、篮球、排球、田径等赛事活动，并根据实际情况开展游泳、乒乓球、羽毛球、武术及民族传统体育项目、趣味体育项目、学校特色体育项目等，引导学生广泛参与。</w:t>
      </w:r>
    </w:p>
    <w:p w14:paraId="058F1D9B">
      <w:pPr>
        <w:spacing w:line="600" w:lineRule="exact"/>
        <w:ind w:firstLine="640" w:firstLineChars="200"/>
        <w:rPr>
          <w:rFonts w:eastAsia="仿宋_GB2312"/>
          <w:iCs/>
          <w:color w:val="000000"/>
          <w:sz w:val="32"/>
          <w:szCs w:val="32"/>
        </w:rPr>
      </w:pPr>
      <w:r>
        <w:rPr>
          <w:rFonts w:hint="eastAsia" w:eastAsia="仿宋_GB2312"/>
          <w:color w:val="000000"/>
          <w:sz w:val="32"/>
          <w:szCs w:val="32"/>
        </w:rPr>
        <w:t>县级以上地方人民政府体育、教育行政部门应当建立健全分学段、分等级、跨区域的青少年体育竞赛体系，打造青少年体育赛事品牌。</w:t>
      </w:r>
    </w:p>
    <w:p w14:paraId="3D945D5E">
      <w:pPr>
        <w:spacing w:line="570" w:lineRule="exact"/>
        <w:ind w:firstLine="640" w:firstLineChars="200"/>
        <w:rPr>
          <w:rFonts w:eastAsia="仿宋_GB2312"/>
          <w:color w:val="000000"/>
          <w:sz w:val="32"/>
          <w:szCs w:val="32"/>
        </w:rPr>
      </w:pPr>
      <w:r>
        <w:rPr>
          <w:rFonts w:hint="eastAsia" w:eastAsia="黑体"/>
          <w:color w:val="000000"/>
          <w:sz w:val="32"/>
          <w:szCs w:val="32"/>
        </w:rPr>
        <w:t>第二十五条</w:t>
      </w:r>
      <w:r>
        <w:rPr>
          <w:rFonts w:eastAsia="仿宋_GB2312"/>
          <w:color w:val="000000"/>
          <w:sz w:val="32"/>
          <w:szCs w:val="32"/>
        </w:rPr>
        <w:t xml:space="preserve">  </w:t>
      </w:r>
      <w:r>
        <w:rPr>
          <w:rFonts w:hint="eastAsia" w:eastAsia="仿宋_GB2312"/>
          <w:color w:val="000000"/>
          <w:sz w:val="32"/>
          <w:szCs w:val="32"/>
        </w:rPr>
        <w:t>县级以上地方人民政府体育、教育行政部门应当建立健全青少年体育人才选拔和贯通培养体系，发掘和培养有体育特长的青少年，加强青少年运动员注册管理。</w:t>
      </w:r>
    </w:p>
    <w:p w14:paraId="5D6A1B05">
      <w:pPr>
        <w:spacing w:line="600" w:lineRule="exact"/>
        <w:ind w:firstLine="640" w:firstLineChars="200"/>
        <w:rPr>
          <w:rFonts w:eastAsia="仿宋_GB2312"/>
          <w:color w:val="000000"/>
          <w:sz w:val="32"/>
          <w:szCs w:val="32"/>
          <w:highlight w:val="yellow"/>
        </w:rPr>
      </w:pPr>
      <w:r>
        <w:rPr>
          <w:rFonts w:hint="eastAsia" w:eastAsia="仿宋_GB2312"/>
          <w:color w:val="000000"/>
          <w:sz w:val="32"/>
          <w:szCs w:val="32"/>
        </w:rPr>
        <w:t>鼓励有条件的学校通过组建运动队、俱乐部等体育训练组织以及建设新型体育运动学校、体育传统特色学校等方式开展青少年体育训练，提高运动水平。学校应当协助体育行政部门做好体育后备人才的选拔和培养工作。</w:t>
      </w:r>
    </w:p>
    <w:p w14:paraId="6A0216B5">
      <w:pPr>
        <w:spacing w:line="570" w:lineRule="exact"/>
        <w:ind w:firstLine="640" w:firstLineChars="200"/>
        <w:rPr>
          <w:rFonts w:eastAsia="仿宋_GB2312"/>
          <w:color w:val="000000"/>
          <w:sz w:val="32"/>
          <w:szCs w:val="32"/>
        </w:rPr>
      </w:pPr>
      <w:r>
        <w:rPr>
          <w:rFonts w:hint="eastAsia" w:eastAsia="黑体"/>
          <w:color w:val="000000"/>
          <w:sz w:val="32"/>
          <w:szCs w:val="32"/>
        </w:rPr>
        <w:t>第二十六条</w:t>
      </w:r>
      <w:r>
        <w:rPr>
          <w:rFonts w:eastAsia="仿宋_GB2312"/>
          <w:color w:val="000000"/>
          <w:sz w:val="32"/>
          <w:szCs w:val="32"/>
        </w:rPr>
        <w:t xml:space="preserve">  </w:t>
      </w:r>
      <w:r>
        <w:rPr>
          <w:rFonts w:hint="eastAsia" w:eastAsia="仿宋_GB2312"/>
          <w:color w:val="000000"/>
          <w:sz w:val="32"/>
          <w:szCs w:val="32"/>
        </w:rPr>
        <w:t>县级以上地方人民政府应当加强体育运动学校建设，在场地、设施、资金、人员等方面予以支持。</w:t>
      </w:r>
    </w:p>
    <w:p w14:paraId="5B3CC9C5">
      <w:pPr>
        <w:spacing w:line="570" w:lineRule="exact"/>
        <w:ind w:firstLine="640" w:firstLineChars="200"/>
        <w:rPr>
          <w:rFonts w:eastAsia="仿宋_GB2312"/>
          <w:color w:val="000000"/>
          <w:sz w:val="32"/>
          <w:szCs w:val="32"/>
        </w:rPr>
      </w:pPr>
      <w:r>
        <w:rPr>
          <w:rFonts w:hint="eastAsia" w:eastAsia="仿宋_GB2312"/>
          <w:color w:val="000000"/>
          <w:sz w:val="32"/>
          <w:szCs w:val="32"/>
        </w:rPr>
        <w:t>支持有条件的体育运动学校通过自建或者与学校、体育社会组织、企业等合作共建的方式设立青少年体育训练中心、体育俱乐部等。</w:t>
      </w:r>
    </w:p>
    <w:p w14:paraId="2CAA9D7B">
      <w:pPr>
        <w:snapToGrid w:val="0"/>
        <w:spacing w:line="600" w:lineRule="exact"/>
        <w:ind w:firstLine="640" w:firstLineChars="200"/>
        <w:rPr>
          <w:rFonts w:eastAsia="仿宋_GB2312"/>
          <w:color w:val="000000"/>
          <w:sz w:val="32"/>
          <w:szCs w:val="32"/>
        </w:rPr>
      </w:pPr>
      <w:r>
        <w:rPr>
          <w:rFonts w:hint="eastAsia" w:eastAsia="仿宋_GB2312"/>
          <w:color w:val="000000"/>
          <w:sz w:val="32"/>
          <w:szCs w:val="32"/>
        </w:rPr>
        <w:t>教育行政部门应当支持体育运动学校面向相应行政区域选拔优秀体育后备人才，加强对体育后备人才文化教育的支持和保障。</w:t>
      </w:r>
    </w:p>
    <w:p w14:paraId="47B7D562">
      <w:pPr>
        <w:spacing w:line="600" w:lineRule="exact"/>
        <w:jc w:val="center"/>
        <w:outlineLvl w:val="0"/>
        <w:rPr>
          <w:rFonts w:eastAsia="黑体"/>
          <w:color w:val="000000"/>
          <w:sz w:val="32"/>
          <w:szCs w:val="20"/>
        </w:rPr>
      </w:pPr>
    </w:p>
    <w:p w14:paraId="5542DB32">
      <w:pPr>
        <w:spacing w:line="600" w:lineRule="exact"/>
        <w:jc w:val="center"/>
        <w:outlineLvl w:val="0"/>
        <w:rPr>
          <w:rFonts w:eastAsia="黑体"/>
          <w:color w:val="000000"/>
          <w:sz w:val="32"/>
          <w:szCs w:val="20"/>
        </w:rPr>
      </w:pPr>
      <w:r>
        <w:rPr>
          <w:rFonts w:hint="eastAsia" w:eastAsia="黑体"/>
          <w:color w:val="000000"/>
          <w:sz w:val="32"/>
          <w:szCs w:val="20"/>
        </w:rPr>
        <w:t>第四章</w:t>
      </w:r>
      <w:r>
        <w:rPr>
          <w:rFonts w:eastAsia="黑体"/>
          <w:color w:val="000000"/>
          <w:sz w:val="32"/>
          <w:szCs w:val="20"/>
        </w:rPr>
        <w:t xml:space="preserve">  </w:t>
      </w:r>
      <w:r>
        <w:rPr>
          <w:rFonts w:hint="eastAsia" w:eastAsia="黑体"/>
          <w:color w:val="000000"/>
          <w:sz w:val="32"/>
          <w:szCs w:val="20"/>
        </w:rPr>
        <w:t>竞技体育</w:t>
      </w:r>
    </w:p>
    <w:p w14:paraId="05537176">
      <w:pPr>
        <w:pStyle w:val="2"/>
        <w:rPr>
          <w:rFonts w:ascii="Calibri" w:hAnsi="Calibri"/>
          <w:sz w:val="21"/>
        </w:rPr>
      </w:pPr>
    </w:p>
    <w:p w14:paraId="3C860BEF">
      <w:pPr>
        <w:spacing w:line="570" w:lineRule="exact"/>
        <w:ind w:firstLine="640" w:firstLineChars="200"/>
        <w:rPr>
          <w:rFonts w:eastAsia="仿宋_GB2312"/>
          <w:color w:val="000000"/>
          <w:sz w:val="32"/>
          <w:szCs w:val="32"/>
        </w:rPr>
      </w:pPr>
      <w:r>
        <w:rPr>
          <w:rFonts w:hint="eastAsia" w:eastAsia="黑体"/>
          <w:color w:val="000000"/>
          <w:sz w:val="32"/>
          <w:szCs w:val="32"/>
        </w:rPr>
        <w:t>第二十七条</w:t>
      </w:r>
      <w:r>
        <w:rPr>
          <w:rFonts w:eastAsia="仿宋_GB2312"/>
          <w:color w:val="000000"/>
          <w:sz w:val="32"/>
          <w:szCs w:val="32"/>
        </w:rPr>
        <w:t xml:space="preserve">  </w:t>
      </w:r>
      <w:r>
        <w:rPr>
          <w:rFonts w:hint="eastAsia" w:eastAsia="仿宋_GB2312"/>
          <w:color w:val="000000"/>
          <w:sz w:val="32"/>
          <w:szCs w:val="32"/>
        </w:rPr>
        <w:t>县级以上地方人民政府应当根据本地区实际优化竞技体育项目布局，保持优势项目，培育新兴项目，提高竞技体育水平，促进竞技体育发展。</w:t>
      </w:r>
    </w:p>
    <w:p w14:paraId="163B580C">
      <w:pPr>
        <w:spacing w:line="570" w:lineRule="exact"/>
        <w:ind w:firstLine="640" w:firstLineChars="200"/>
        <w:rPr>
          <w:rFonts w:eastAsia="仿宋_GB2312"/>
          <w:color w:val="000000"/>
          <w:sz w:val="32"/>
          <w:szCs w:val="32"/>
        </w:rPr>
      </w:pPr>
      <w:r>
        <w:rPr>
          <w:rFonts w:hint="eastAsia" w:eastAsia="仿宋_GB2312"/>
          <w:color w:val="000000"/>
          <w:sz w:val="32"/>
          <w:szCs w:val="32"/>
        </w:rPr>
        <w:t>鼓励足球、篮球、排球以及其他具备条件的竞技体育项目市场化、职业化发展，培育和激励职业体育俱乐部发展。</w:t>
      </w:r>
    </w:p>
    <w:p w14:paraId="792A7B5C">
      <w:pPr>
        <w:snapToGrid w:val="0"/>
        <w:spacing w:line="630" w:lineRule="exact"/>
        <w:ind w:firstLine="640" w:firstLineChars="200"/>
        <w:rPr>
          <w:rFonts w:eastAsia="仿宋_GB2312"/>
          <w:color w:val="000000"/>
          <w:sz w:val="32"/>
          <w:szCs w:val="32"/>
        </w:rPr>
      </w:pPr>
      <w:r>
        <w:rPr>
          <w:rFonts w:hint="eastAsia" w:eastAsia="仿宋_GB2312"/>
          <w:color w:val="000000"/>
          <w:sz w:val="32"/>
          <w:szCs w:val="32"/>
        </w:rPr>
        <w:t>鼓励有条件的企事业单位、社会组织等通过多种方式参与竞技体育队伍建设。</w:t>
      </w:r>
    </w:p>
    <w:p w14:paraId="5AF0CB88">
      <w:pPr>
        <w:snapToGrid w:val="0"/>
        <w:spacing w:line="630" w:lineRule="exact"/>
        <w:ind w:firstLine="640" w:firstLineChars="200"/>
        <w:rPr>
          <w:rFonts w:eastAsia="仿宋_GB2312"/>
          <w:color w:val="000000"/>
          <w:sz w:val="32"/>
          <w:szCs w:val="32"/>
        </w:rPr>
      </w:pPr>
      <w:r>
        <w:rPr>
          <w:rFonts w:hint="eastAsia" w:eastAsia="黑体"/>
          <w:color w:val="000000"/>
          <w:sz w:val="32"/>
          <w:szCs w:val="32"/>
        </w:rPr>
        <w:t>第二十八条</w:t>
      </w:r>
      <w:r>
        <w:rPr>
          <w:rFonts w:eastAsia="仿宋_GB2312"/>
          <w:color w:val="000000"/>
          <w:sz w:val="32"/>
          <w:szCs w:val="32"/>
        </w:rPr>
        <w:t xml:space="preserve">  </w:t>
      </w:r>
      <w:r>
        <w:rPr>
          <w:rFonts w:hint="eastAsia" w:eastAsia="仿宋_GB2312"/>
          <w:color w:val="000000"/>
          <w:sz w:val="32"/>
          <w:szCs w:val="32"/>
        </w:rPr>
        <w:t>运动员选拔和运动队组建工作应当坚持公开、公平、择优的原则，按照国家和省有关规定，公开选拔标准和选拔程序，公示选拔结果。</w:t>
      </w:r>
    </w:p>
    <w:p w14:paraId="6371A479">
      <w:pPr>
        <w:spacing w:line="570" w:lineRule="exact"/>
        <w:ind w:firstLine="640" w:firstLineChars="200"/>
        <w:rPr>
          <w:rFonts w:eastAsia="仿宋_GB2312"/>
          <w:color w:val="000000"/>
          <w:sz w:val="32"/>
          <w:szCs w:val="32"/>
        </w:rPr>
      </w:pPr>
      <w:r>
        <w:rPr>
          <w:rFonts w:hint="eastAsia" w:eastAsia="黑体"/>
          <w:color w:val="000000"/>
          <w:sz w:val="32"/>
          <w:szCs w:val="32"/>
        </w:rPr>
        <w:t>第二十九条</w:t>
      </w:r>
      <w:r>
        <w:rPr>
          <w:rFonts w:eastAsia="仿宋_GB2312"/>
          <w:color w:val="000000"/>
          <w:sz w:val="32"/>
          <w:szCs w:val="32"/>
        </w:rPr>
        <w:t xml:space="preserve">  </w:t>
      </w:r>
      <w:r>
        <w:rPr>
          <w:rFonts w:hint="eastAsia" w:eastAsia="仿宋_GB2312"/>
          <w:color w:val="000000"/>
          <w:sz w:val="32"/>
          <w:szCs w:val="32"/>
        </w:rPr>
        <w:t>运动员培养应当坚持科学训练与文化教育并重，充分保障运动员接受文化教育的权利，加强爱国主义、集体主义和社会主义教育，以及道德、纪律和法治教育，促进运动员全面发展。</w:t>
      </w:r>
    </w:p>
    <w:p w14:paraId="651E4E83">
      <w:pPr>
        <w:spacing w:line="570" w:lineRule="exact"/>
        <w:ind w:firstLine="640" w:firstLineChars="200"/>
        <w:rPr>
          <w:rFonts w:eastAsia="仿宋_GB2312"/>
          <w:color w:val="000000"/>
          <w:sz w:val="32"/>
          <w:szCs w:val="32"/>
        </w:rPr>
      </w:pPr>
      <w:r>
        <w:rPr>
          <w:rFonts w:hint="eastAsia" w:eastAsia="黑体"/>
          <w:color w:val="000000"/>
          <w:sz w:val="32"/>
          <w:szCs w:val="32"/>
        </w:rPr>
        <w:t>第三十条</w:t>
      </w:r>
      <w:r>
        <w:rPr>
          <w:rFonts w:eastAsia="仿宋_GB2312"/>
          <w:color w:val="000000"/>
          <w:sz w:val="32"/>
          <w:szCs w:val="32"/>
        </w:rPr>
        <w:t xml:space="preserve">  </w:t>
      </w:r>
      <w:r>
        <w:rPr>
          <w:rFonts w:hint="eastAsia" w:eastAsia="仿宋_GB2312"/>
          <w:color w:val="000000"/>
          <w:sz w:val="32"/>
          <w:szCs w:val="32"/>
        </w:rPr>
        <w:t>县级以上地方人民政府体育、卫生健康行政部门应当组织做好运动员伤病防治工作，维护运动员身心健康。</w:t>
      </w:r>
    </w:p>
    <w:p w14:paraId="2C4B2AA0">
      <w:pPr>
        <w:spacing w:line="600" w:lineRule="exact"/>
        <w:ind w:firstLine="640" w:firstLineChars="200"/>
        <w:rPr>
          <w:rFonts w:eastAsia="仿宋_GB2312"/>
          <w:color w:val="000000"/>
          <w:sz w:val="32"/>
          <w:szCs w:val="32"/>
        </w:rPr>
      </w:pPr>
      <w:r>
        <w:rPr>
          <w:rFonts w:hint="eastAsia" w:eastAsia="仿宋_GB2312"/>
          <w:color w:val="000000"/>
          <w:sz w:val="32"/>
          <w:szCs w:val="32"/>
        </w:rPr>
        <w:t>支持有条件的训练基地建立运动康复部门，通过选派和合理配备运动医学专家、医生、康复专业人员，以及引进社会化、专业化服务等方式，提高运动员伤病防治工作水平。</w:t>
      </w:r>
    </w:p>
    <w:p w14:paraId="1D66F6A0">
      <w:pPr>
        <w:spacing w:line="570" w:lineRule="exact"/>
        <w:ind w:firstLine="640" w:firstLineChars="200"/>
        <w:rPr>
          <w:rFonts w:eastAsia="仿宋_GB2312"/>
          <w:color w:val="000000"/>
          <w:sz w:val="32"/>
          <w:szCs w:val="32"/>
        </w:rPr>
      </w:pPr>
      <w:r>
        <w:rPr>
          <w:rFonts w:hint="eastAsia" w:eastAsia="黑体"/>
          <w:color w:val="000000"/>
          <w:sz w:val="32"/>
          <w:szCs w:val="32"/>
        </w:rPr>
        <w:t>第三十一条</w:t>
      </w:r>
      <w:r>
        <w:rPr>
          <w:rFonts w:eastAsia="仿宋_GB2312"/>
          <w:color w:val="000000"/>
          <w:sz w:val="32"/>
          <w:szCs w:val="32"/>
        </w:rPr>
        <w:t xml:space="preserve">  </w:t>
      </w:r>
      <w:r>
        <w:rPr>
          <w:rFonts w:hint="eastAsia" w:eastAsia="仿宋_GB2312"/>
          <w:color w:val="000000"/>
          <w:sz w:val="32"/>
          <w:szCs w:val="32"/>
        </w:rPr>
        <w:t>县级以上地方人民政府及其有关部门应当按照国家和省有关规定，对符合安置条件的退役运动员予以安置。</w:t>
      </w:r>
    </w:p>
    <w:p w14:paraId="4A88F810">
      <w:pPr>
        <w:spacing w:line="570" w:lineRule="exact"/>
        <w:ind w:firstLine="640" w:firstLineChars="200"/>
        <w:rPr>
          <w:rFonts w:eastAsia="仿宋_GB2312"/>
          <w:color w:val="000000"/>
          <w:sz w:val="32"/>
          <w:szCs w:val="32"/>
        </w:rPr>
      </w:pPr>
      <w:r>
        <w:rPr>
          <w:rFonts w:hint="eastAsia" w:eastAsia="仿宋_GB2312"/>
          <w:color w:val="000000"/>
          <w:sz w:val="32"/>
          <w:szCs w:val="32"/>
        </w:rPr>
        <w:t>退役运动员自主择业的，按照规定给予经济补偿，补偿标准由省人民政府体育行政部门会同人力资源社会保障、财政部门制定并动态调整。退役运动员自主创业的，按照规定予以政策和资金等支持。</w:t>
      </w:r>
    </w:p>
    <w:p w14:paraId="422D9093">
      <w:pPr>
        <w:spacing w:line="570" w:lineRule="exact"/>
        <w:ind w:firstLine="640" w:firstLineChars="200"/>
        <w:rPr>
          <w:rFonts w:eastAsia="仿宋_GB2312"/>
          <w:color w:val="000000"/>
          <w:sz w:val="32"/>
          <w:szCs w:val="32"/>
        </w:rPr>
      </w:pPr>
      <w:r>
        <w:rPr>
          <w:rFonts w:hint="eastAsia" w:eastAsia="仿宋_GB2312"/>
          <w:color w:val="000000"/>
          <w:sz w:val="32"/>
          <w:szCs w:val="32"/>
        </w:rPr>
        <w:t>地方各级人民政府加强对退役运动员的职业技能培训和社会保障，为退役运动员就业、创业提供指导和服务。</w:t>
      </w:r>
    </w:p>
    <w:p w14:paraId="532EEAD3">
      <w:pPr>
        <w:snapToGrid w:val="0"/>
        <w:spacing w:line="600" w:lineRule="exact"/>
        <w:ind w:firstLine="640" w:firstLineChars="200"/>
        <w:rPr>
          <w:rFonts w:eastAsia="仿宋_GB2312"/>
          <w:color w:val="000000"/>
          <w:sz w:val="32"/>
          <w:szCs w:val="32"/>
        </w:rPr>
      </w:pPr>
      <w:r>
        <w:rPr>
          <w:rFonts w:hint="eastAsia" w:eastAsia="仿宋_GB2312"/>
          <w:color w:val="000000"/>
          <w:sz w:val="32"/>
          <w:szCs w:val="32"/>
        </w:rPr>
        <w:t>鼓励支持退役运动员进入高等学校学习。</w:t>
      </w:r>
    </w:p>
    <w:p w14:paraId="44F8058A">
      <w:pPr>
        <w:spacing w:line="600" w:lineRule="exact"/>
        <w:jc w:val="center"/>
        <w:outlineLvl w:val="0"/>
        <w:rPr>
          <w:rFonts w:eastAsia="黑体"/>
          <w:color w:val="000000"/>
          <w:sz w:val="32"/>
          <w:szCs w:val="20"/>
        </w:rPr>
      </w:pPr>
    </w:p>
    <w:p w14:paraId="214859CF">
      <w:pPr>
        <w:spacing w:line="600" w:lineRule="exact"/>
        <w:jc w:val="center"/>
        <w:outlineLvl w:val="0"/>
        <w:rPr>
          <w:rFonts w:eastAsia="黑体"/>
          <w:color w:val="000000"/>
          <w:sz w:val="32"/>
          <w:szCs w:val="20"/>
        </w:rPr>
      </w:pPr>
      <w:r>
        <w:rPr>
          <w:rFonts w:hint="eastAsia" w:eastAsia="黑体"/>
          <w:color w:val="000000"/>
          <w:sz w:val="32"/>
          <w:szCs w:val="20"/>
        </w:rPr>
        <w:t>第五章</w:t>
      </w:r>
      <w:r>
        <w:rPr>
          <w:rFonts w:eastAsia="黑体"/>
          <w:color w:val="000000"/>
          <w:sz w:val="32"/>
          <w:szCs w:val="20"/>
        </w:rPr>
        <w:t xml:space="preserve">  </w:t>
      </w:r>
      <w:r>
        <w:rPr>
          <w:rFonts w:hint="eastAsia" w:eastAsia="黑体"/>
          <w:color w:val="000000"/>
          <w:sz w:val="32"/>
          <w:szCs w:val="20"/>
        </w:rPr>
        <w:t>体育赛事</w:t>
      </w:r>
    </w:p>
    <w:p w14:paraId="3A85846B">
      <w:pPr>
        <w:pStyle w:val="2"/>
        <w:spacing w:line="600" w:lineRule="exact"/>
        <w:rPr>
          <w:rFonts w:eastAsia="黑体"/>
          <w:color w:val="000000"/>
          <w:sz w:val="32"/>
          <w:szCs w:val="32"/>
        </w:rPr>
      </w:pPr>
    </w:p>
    <w:p w14:paraId="096FC9B9">
      <w:pPr>
        <w:spacing w:line="570" w:lineRule="exact"/>
        <w:ind w:firstLine="640" w:firstLineChars="200"/>
        <w:rPr>
          <w:rFonts w:eastAsia="仿宋_GB2312"/>
          <w:color w:val="000000"/>
          <w:sz w:val="32"/>
          <w:szCs w:val="32"/>
        </w:rPr>
      </w:pPr>
      <w:r>
        <w:rPr>
          <w:rFonts w:hint="eastAsia" w:eastAsia="黑体"/>
          <w:color w:val="000000"/>
          <w:sz w:val="32"/>
          <w:szCs w:val="32"/>
        </w:rPr>
        <w:t>第三十二条</w:t>
      </w:r>
      <w:r>
        <w:rPr>
          <w:rFonts w:eastAsia="仿宋_GB2312"/>
          <w:color w:val="000000"/>
          <w:sz w:val="32"/>
          <w:szCs w:val="32"/>
        </w:rPr>
        <w:t xml:space="preserve">  </w:t>
      </w:r>
      <w:r>
        <w:rPr>
          <w:rFonts w:hint="eastAsia" w:eastAsia="仿宋_GB2312"/>
          <w:color w:val="000000"/>
          <w:sz w:val="32"/>
          <w:szCs w:val="32"/>
        </w:rPr>
        <w:t>本省推动建立政府引导、社会参与、市场化运营的体育赛事活动发展模式，打造具有影响力的体育赛事品牌；通过提供专项资金支持、政府购买服务、公共资源保障等措施支持社会力量举办体育赛事。</w:t>
      </w:r>
    </w:p>
    <w:p w14:paraId="46C0874D">
      <w:pPr>
        <w:spacing w:line="570" w:lineRule="exact"/>
        <w:ind w:firstLine="640" w:firstLineChars="200"/>
        <w:rPr>
          <w:rFonts w:eastAsia="仿宋_GB2312"/>
          <w:color w:val="000000"/>
          <w:sz w:val="32"/>
          <w:szCs w:val="32"/>
        </w:rPr>
      </w:pPr>
      <w:r>
        <w:rPr>
          <w:rFonts w:hint="eastAsia" w:eastAsia="仿宋_GB2312"/>
          <w:color w:val="000000"/>
          <w:sz w:val="32"/>
          <w:szCs w:val="32"/>
        </w:rPr>
        <w:t>鼓励市（州）、县（市、区）人民政府以及社会力量积极申（举）办国际性、全国性重大体育赛事。</w:t>
      </w:r>
    </w:p>
    <w:p w14:paraId="51024173">
      <w:pPr>
        <w:widowControl/>
        <w:spacing w:line="600" w:lineRule="exact"/>
        <w:ind w:firstLine="640" w:firstLineChars="200"/>
        <w:rPr>
          <w:rFonts w:eastAsia="仿宋_GB2312"/>
          <w:color w:val="000000"/>
          <w:kern w:val="0"/>
          <w:sz w:val="32"/>
          <w:szCs w:val="32"/>
        </w:rPr>
      </w:pPr>
      <w:r>
        <w:rPr>
          <w:rFonts w:hint="eastAsia" w:eastAsia="仿宋_GB2312"/>
          <w:color w:val="000000"/>
          <w:sz w:val="32"/>
          <w:szCs w:val="32"/>
        </w:rPr>
        <w:t>鼓励发展冰雪、航空、山地、水上、电子竞技等领域新兴体育赛事，创新赛事发展模式和体育服务业态，促进新兴体育赛事与社交娱乐、健身休闲等融合发展。</w:t>
      </w:r>
    </w:p>
    <w:p w14:paraId="53F6C654">
      <w:pPr>
        <w:spacing w:line="570" w:lineRule="exact"/>
        <w:ind w:firstLine="640" w:firstLineChars="200"/>
        <w:rPr>
          <w:rFonts w:eastAsia="仿宋_GB2312"/>
          <w:color w:val="000000"/>
          <w:sz w:val="32"/>
          <w:szCs w:val="32"/>
        </w:rPr>
      </w:pPr>
      <w:r>
        <w:rPr>
          <w:rFonts w:hint="eastAsia" w:eastAsia="黑体"/>
          <w:color w:val="000000"/>
          <w:sz w:val="32"/>
          <w:szCs w:val="32"/>
        </w:rPr>
        <w:t>第三十三条</w:t>
      </w:r>
      <w:r>
        <w:rPr>
          <w:rFonts w:eastAsia="仿宋_GB2312"/>
          <w:color w:val="000000"/>
          <w:sz w:val="32"/>
          <w:szCs w:val="32"/>
        </w:rPr>
        <w:t xml:space="preserve">  </w:t>
      </w:r>
      <w:r>
        <w:rPr>
          <w:rFonts w:hint="eastAsia" w:eastAsia="仿宋_GB2312"/>
          <w:color w:val="000000"/>
          <w:sz w:val="32"/>
          <w:szCs w:val="32"/>
        </w:rPr>
        <w:t>省人民政府应当定期举办省运会、省少数民族传统体育运动会、省残疾人运动会和省特殊奥林匹克运动会。</w:t>
      </w:r>
    </w:p>
    <w:p w14:paraId="4252FB2B">
      <w:pPr>
        <w:spacing w:line="570" w:lineRule="exact"/>
        <w:ind w:firstLine="640" w:firstLineChars="200"/>
        <w:rPr>
          <w:rFonts w:eastAsia="仿宋_GB2312"/>
          <w:color w:val="000000"/>
          <w:sz w:val="32"/>
          <w:szCs w:val="32"/>
        </w:rPr>
      </w:pPr>
      <w:r>
        <w:rPr>
          <w:rFonts w:hint="eastAsia" w:eastAsia="仿宋_GB2312"/>
          <w:color w:val="000000"/>
          <w:sz w:val="32"/>
          <w:szCs w:val="32"/>
        </w:rPr>
        <w:t>市（州）人民政府应当定期举办本级综合性运动会。县（市、区）人民政府可结合本地区实际，组织开展运动会或者体育赛事活动。乡（镇）人民政府和街道办事处可结合本地区特点开展乡村、社区体育赛事活动。</w:t>
      </w:r>
    </w:p>
    <w:p w14:paraId="483F1D3C">
      <w:pPr>
        <w:spacing w:line="570" w:lineRule="exact"/>
        <w:ind w:firstLine="640" w:firstLineChars="200"/>
        <w:rPr>
          <w:rFonts w:eastAsia="仿宋_GB2312"/>
          <w:color w:val="000000"/>
          <w:sz w:val="32"/>
          <w:szCs w:val="32"/>
        </w:rPr>
      </w:pPr>
      <w:r>
        <w:rPr>
          <w:rFonts w:hint="eastAsia" w:eastAsia="黑体"/>
          <w:color w:val="000000"/>
          <w:sz w:val="32"/>
          <w:szCs w:val="32"/>
        </w:rPr>
        <w:t>第三十四条</w:t>
      </w:r>
      <w:r>
        <w:rPr>
          <w:rFonts w:eastAsia="仿宋_GB2312"/>
          <w:color w:val="000000"/>
          <w:sz w:val="32"/>
          <w:szCs w:val="32"/>
        </w:rPr>
        <w:t xml:space="preserve">  </w:t>
      </w:r>
      <w:r>
        <w:rPr>
          <w:rFonts w:hint="eastAsia" w:eastAsia="仿宋_GB2312"/>
          <w:color w:val="000000"/>
          <w:sz w:val="32"/>
          <w:szCs w:val="32"/>
        </w:rPr>
        <w:t>体育赛事应当坚持政府监管与行业自律相结合的原则，实行分级分类管理。</w:t>
      </w:r>
    </w:p>
    <w:p w14:paraId="7AFBAE57">
      <w:pPr>
        <w:spacing w:line="570" w:lineRule="exact"/>
        <w:ind w:firstLine="640" w:firstLineChars="200"/>
        <w:rPr>
          <w:rFonts w:eastAsia="仿宋_GB2312"/>
          <w:color w:val="000000"/>
          <w:sz w:val="32"/>
          <w:szCs w:val="32"/>
        </w:rPr>
      </w:pPr>
      <w:r>
        <w:rPr>
          <w:rFonts w:hint="eastAsia" w:eastAsia="仿宋_GB2312"/>
          <w:color w:val="000000"/>
          <w:sz w:val="32"/>
          <w:szCs w:val="32"/>
        </w:rPr>
        <w:t>县级以上地方人民政府体育行政部门应当会同公安、应急管理、市场监管、交通、卫生健康、疾控、消防等部门建立体育赛事综合服务机制，协调赛事重大事项，保障赛事安全高效有序运行。</w:t>
      </w:r>
    </w:p>
    <w:p w14:paraId="2A51F8F8">
      <w:pPr>
        <w:spacing w:line="570" w:lineRule="exact"/>
        <w:ind w:firstLine="640" w:firstLineChars="200"/>
        <w:rPr>
          <w:rFonts w:eastAsia="仿宋_GB2312"/>
          <w:color w:val="000000"/>
          <w:sz w:val="32"/>
          <w:szCs w:val="32"/>
        </w:rPr>
      </w:pPr>
      <w:r>
        <w:rPr>
          <w:rFonts w:hint="eastAsia" w:eastAsia="黑体"/>
          <w:color w:val="000000"/>
          <w:sz w:val="32"/>
          <w:szCs w:val="32"/>
        </w:rPr>
        <w:t>第三十五条</w:t>
      </w:r>
      <w:r>
        <w:rPr>
          <w:rFonts w:eastAsia="仿宋_GB2312"/>
          <w:color w:val="000000"/>
          <w:sz w:val="32"/>
          <w:szCs w:val="32"/>
        </w:rPr>
        <w:t xml:space="preserve">  </w:t>
      </w:r>
      <w:r>
        <w:rPr>
          <w:rFonts w:hint="eastAsia" w:eastAsia="仿宋_GB2312"/>
          <w:color w:val="000000"/>
          <w:sz w:val="32"/>
          <w:szCs w:val="32"/>
        </w:rPr>
        <w:t>体育赛事活动组织者应当履行安全保障义务，提供符合要求的安全条件，制定风险防范及应急处置预案等保障措施，维护体育赛事活动的安全。</w:t>
      </w:r>
    </w:p>
    <w:p w14:paraId="6B1840AE">
      <w:pPr>
        <w:spacing w:line="570" w:lineRule="exact"/>
        <w:ind w:firstLine="640" w:firstLineChars="200"/>
        <w:rPr>
          <w:rFonts w:eastAsia="仿宋_GB2312"/>
          <w:color w:val="000000"/>
          <w:sz w:val="32"/>
          <w:szCs w:val="32"/>
        </w:rPr>
      </w:pPr>
      <w:r>
        <w:rPr>
          <w:rFonts w:hint="eastAsia" w:eastAsia="仿宋_GB2312"/>
          <w:color w:val="000000"/>
          <w:sz w:val="32"/>
          <w:szCs w:val="32"/>
        </w:rPr>
        <w:t>体育赛事活动组织者、参与者应当按照国家有关规定购买保险。</w:t>
      </w:r>
    </w:p>
    <w:p w14:paraId="16987E46">
      <w:pPr>
        <w:spacing w:line="570" w:lineRule="exact"/>
        <w:ind w:firstLine="640" w:firstLineChars="200"/>
        <w:rPr>
          <w:rFonts w:eastAsia="仿宋_GB2312"/>
          <w:color w:val="000000"/>
          <w:sz w:val="32"/>
          <w:szCs w:val="32"/>
        </w:rPr>
      </w:pPr>
      <w:r>
        <w:rPr>
          <w:rFonts w:hint="eastAsia" w:eastAsia="仿宋_GB2312"/>
          <w:color w:val="000000"/>
          <w:sz w:val="32"/>
          <w:szCs w:val="32"/>
        </w:rPr>
        <w:t>体育赛事活动组织者应当加强管理，引导观众文明观赛，营造健康有序的观赛环境。</w:t>
      </w:r>
    </w:p>
    <w:p w14:paraId="7357DCDB">
      <w:pPr>
        <w:snapToGrid w:val="0"/>
        <w:spacing w:line="600" w:lineRule="exact"/>
        <w:rPr>
          <w:rFonts w:eastAsia="仿宋_GB2312"/>
          <w:color w:val="000000"/>
          <w:sz w:val="32"/>
          <w:szCs w:val="32"/>
        </w:rPr>
      </w:pPr>
    </w:p>
    <w:p w14:paraId="2DEF594A">
      <w:pPr>
        <w:spacing w:line="600" w:lineRule="exact"/>
        <w:jc w:val="center"/>
        <w:outlineLvl w:val="0"/>
        <w:rPr>
          <w:rFonts w:eastAsia="黑体"/>
          <w:color w:val="000000"/>
          <w:sz w:val="32"/>
          <w:szCs w:val="20"/>
        </w:rPr>
      </w:pPr>
      <w:r>
        <w:rPr>
          <w:rFonts w:hint="eastAsia" w:eastAsia="黑体"/>
          <w:color w:val="000000"/>
          <w:sz w:val="32"/>
          <w:szCs w:val="20"/>
        </w:rPr>
        <w:t>第六章</w:t>
      </w:r>
      <w:r>
        <w:rPr>
          <w:rFonts w:eastAsia="黑体"/>
          <w:color w:val="000000"/>
          <w:sz w:val="32"/>
          <w:szCs w:val="20"/>
        </w:rPr>
        <w:t xml:space="preserve">  </w:t>
      </w:r>
      <w:r>
        <w:rPr>
          <w:rFonts w:hint="eastAsia" w:eastAsia="黑体"/>
          <w:color w:val="000000"/>
          <w:sz w:val="32"/>
          <w:szCs w:val="20"/>
        </w:rPr>
        <w:t>体育产业</w:t>
      </w:r>
    </w:p>
    <w:p w14:paraId="2CFC11DC">
      <w:pPr>
        <w:spacing w:line="600" w:lineRule="exact"/>
        <w:ind w:firstLine="632"/>
        <w:rPr>
          <w:rFonts w:eastAsia="仿宋_GB2312"/>
          <w:color w:val="000000"/>
          <w:sz w:val="32"/>
          <w:szCs w:val="32"/>
        </w:rPr>
      </w:pPr>
    </w:p>
    <w:p w14:paraId="66FDFDFA">
      <w:pPr>
        <w:snapToGrid w:val="0"/>
        <w:spacing w:line="600" w:lineRule="exact"/>
        <w:ind w:firstLine="640" w:firstLineChars="200"/>
        <w:rPr>
          <w:rFonts w:eastAsia="仿宋_GB2312"/>
          <w:color w:val="000000"/>
          <w:sz w:val="32"/>
          <w:szCs w:val="32"/>
        </w:rPr>
      </w:pPr>
      <w:r>
        <w:rPr>
          <w:rFonts w:hint="eastAsia" w:eastAsia="黑体"/>
          <w:color w:val="000000"/>
          <w:sz w:val="32"/>
          <w:szCs w:val="32"/>
        </w:rPr>
        <w:t>第三十六条</w:t>
      </w:r>
      <w:r>
        <w:rPr>
          <w:rFonts w:eastAsia="仿宋_GB2312"/>
          <w:color w:val="000000"/>
          <w:sz w:val="32"/>
          <w:szCs w:val="32"/>
        </w:rPr>
        <w:t xml:space="preserve"> </w:t>
      </w:r>
      <w:r>
        <w:rPr>
          <w:rFonts w:eastAsia="黑体"/>
          <w:color w:val="000000"/>
          <w:sz w:val="32"/>
          <w:szCs w:val="32"/>
        </w:rPr>
        <w:t xml:space="preserve"> </w:t>
      </w:r>
      <w:r>
        <w:rPr>
          <w:rFonts w:hint="eastAsia" w:eastAsia="仿宋_GB2312"/>
          <w:color w:val="000000"/>
          <w:sz w:val="32"/>
          <w:szCs w:val="32"/>
        </w:rPr>
        <w:t>县级以上地方人民政府应当加强对体育产业的培育引导和管理服务，加强体育与健康、文化、旅游、养老、科技、教育、农业、商务等融合，推动体育管理、体育竞赛表演、体育健身休闲、体育传媒与信息服务、体育用品及相关产品制造、体育用品销售等业态的发展。</w:t>
      </w:r>
    </w:p>
    <w:p w14:paraId="60A6ED63">
      <w:pPr>
        <w:spacing w:line="570" w:lineRule="exact"/>
        <w:ind w:firstLine="640" w:firstLineChars="200"/>
        <w:rPr>
          <w:rFonts w:eastAsia="黑体"/>
          <w:color w:val="000000"/>
          <w:sz w:val="32"/>
          <w:szCs w:val="32"/>
        </w:rPr>
      </w:pPr>
      <w:r>
        <w:rPr>
          <w:rFonts w:hint="eastAsia" w:eastAsia="仿宋_GB2312"/>
          <w:color w:val="000000"/>
          <w:sz w:val="32"/>
          <w:szCs w:val="32"/>
        </w:rPr>
        <w:t>符合条件的体育市场主体依法享受财政、土地等支持政策。</w:t>
      </w:r>
    </w:p>
    <w:p w14:paraId="4BAEF540">
      <w:pPr>
        <w:spacing w:line="570" w:lineRule="exact"/>
        <w:ind w:firstLine="640" w:firstLineChars="200"/>
        <w:rPr>
          <w:rFonts w:eastAsia="仿宋_GB2312"/>
          <w:color w:val="000000"/>
          <w:sz w:val="32"/>
          <w:szCs w:val="32"/>
        </w:rPr>
      </w:pPr>
      <w:r>
        <w:rPr>
          <w:rFonts w:hint="eastAsia" w:eastAsia="黑体"/>
          <w:color w:val="000000"/>
          <w:sz w:val="32"/>
          <w:szCs w:val="32"/>
        </w:rPr>
        <w:t>第三十七条</w:t>
      </w:r>
      <w:r>
        <w:rPr>
          <w:rFonts w:eastAsia="仿宋_GB2312"/>
          <w:color w:val="000000"/>
          <w:sz w:val="32"/>
          <w:szCs w:val="32"/>
        </w:rPr>
        <w:t xml:space="preserve">  </w:t>
      </w:r>
      <w:r>
        <w:rPr>
          <w:rFonts w:hint="eastAsia" w:eastAsia="仿宋_GB2312"/>
          <w:color w:val="000000"/>
          <w:sz w:val="32"/>
          <w:szCs w:val="32"/>
        </w:rPr>
        <w:t>支持各地因地制宜发展具有区域特色、民族特色的体育产业。</w:t>
      </w:r>
    </w:p>
    <w:p w14:paraId="2EF405B6">
      <w:pPr>
        <w:spacing w:line="600" w:lineRule="exact"/>
        <w:ind w:firstLine="632"/>
        <w:rPr>
          <w:rFonts w:eastAsia="仿宋_GB2312"/>
          <w:color w:val="000000"/>
          <w:sz w:val="32"/>
          <w:szCs w:val="32"/>
        </w:rPr>
      </w:pPr>
      <w:r>
        <w:rPr>
          <w:rFonts w:hint="eastAsia" w:eastAsia="仿宋_GB2312"/>
          <w:color w:val="000000"/>
          <w:sz w:val="32"/>
          <w:szCs w:val="32"/>
        </w:rPr>
        <w:t>鼓励和支持社会力量结合产业基础、资源禀赋和环境特点，发展冰雪、航空、山地、水上等特色体育产业。</w:t>
      </w:r>
    </w:p>
    <w:p w14:paraId="7DB6967D">
      <w:pPr>
        <w:spacing w:line="610" w:lineRule="exact"/>
        <w:ind w:firstLine="640" w:firstLineChars="200"/>
        <w:rPr>
          <w:rFonts w:eastAsia="仿宋_GB2312"/>
          <w:color w:val="000000"/>
          <w:sz w:val="32"/>
          <w:szCs w:val="32"/>
        </w:rPr>
      </w:pPr>
      <w:r>
        <w:rPr>
          <w:rFonts w:hint="eastAsia" w:eastAsia="黑体"/>
          <w:color w:val="000000"/>
          <w:sz w:val="32"/>
          <w:szCs w:val="32"/>
        </w:rPr>
        <w:t>第三十八条</w:t>
      </w:r>
      <w:r>
        <w:rPr>
          <w:rFonts w:eastAsia="仿宋_GB2312"/>
          <w:color w:val="000000"/>
          <w:sz w:val="32"/>
          <w:szCs w:val="32"/>
        </w:rPr>
        <w:t xml:space="preserve">  </w:t>
      </w:r>
      <w:r>
        <w:rPr>
          <w:rFonts w:hint="eastAsia" w:eastAsia="仿宋_GB2312"/>
          <w:color w:val="000000"/>
          <w:sz w:val="32"/>
          <w:szCs w:val="32"/>
        </w:rPr>
        <w:t>支持有条件的地区培育打造高质量户外运动目的地，合理利用国家公园、自然保护区和自然公园等自然保护地，依法依规开展户外运动。</w:t>
      </w:r>
    </w:p>
    <w:p w14:paraId="57CAA4B5">
      <w:pPr>
        <w:spacing w:line="570" w:lineRule="exact"/>
        <w:ind w:firstLine="640" w:firstLineChars="200"/>
        <w:rPr>
          <w:rFonts w:eastAsia="仿宋_GB2312"/>
          <w:color w:val="000000"/>
          <w:sz w:val="32"/>
          <w:szCs w:val="32"/>
        </w:rPr>
      </w:pPr>
      <w:r>
        <w:rPr>
          <w:rFonts w:hint="eastAsia" w:eastAsia="黑体"/>
          <w:color w:val="000000"/>
          <w:sz w:val="32"/>
          <w:szCs w:val="32"/>
        </w:rPr>
        <w:t>第三十九条</w:t>
      </w:r>
      <w:r>
        <w:rPr>
          <w:rFonts w:eastAsia="仿宋_GB2312"/>
          <w:color w:val="000000"/>
          <w:sz w:val="32"/>
          <w:szCs w:val="32"/>
        </w:rPr>
        <w:t xml:space="preserve">  </w:t>
      </w:r>
      <w:r>
        <w:rPr>
          <w:rFonts w:hint="eastAsia" w:eastAsia="仿宋_GB2312"/>
          <w:color w:val="000000"/>
          <w:sz w:val="32"/>
          <w:szCs w:val="32"/>
        </w:rPr>
        <w:t>支持拓宽体育产业投融资渠道，鼓励金融机构开发适应体育产业发展的金融产品和服务。</w:t>
      </w:r>
    </w:p>
    <w:p w14:paraId="1D5EE68A">
      <w:pPr>
        <w:spacing w:line="610" w:lineRule="exact"/>
        <w:ind w:firstLine="640" w:firstLineChars="200"/>
        <w:rPr>
          <w:rFonts w:eastAsia="仿宋_GB2312"/>
          <w:color w:val="000000"/>
          <w:sz w:val="32"/>
          <w:szCs w:val="32"/>
        </w:rPr>
      </w:pPr>
      <w:r>
        <w:rPr>
          <w:rFonts w:hint="eastAsia" w:eastAsia="仿宋_GB2312"/>
          <w:color w:val="000000"/>
          <w:sz w:val="32"/>
          <w:szCs w:val="32"/>
        </w:rPr>
        <w:t>鼓励利用交易平台，推动场馆运营权、赛事招商等体育要素资源流动。</w:t>
      </w:r>
    </w:p>
    <w:p w14:paraId="42C82B84">
      <w:pPr>
        <w:snapToGrid w:val="0"/>
        <w:spacing w:line="600" w:lineRule="exact"/>
        <w:ind w:firstLine="640" w:firstLineChars="200"/>
        <w:rPr>
          <w:rFonts w:eastAsia="仿宋_GB2312"/>
          <w:color w:val="000000"/>
          <w:sz w:val="32"/>
          <w:szCs w:val="32"/>
        </w:rPr>
      </w:pPr>
      <w:r>
        <w:rPr>
          <w:rFonts w:hint="eastAsia" w:eastAsia="黑体"/>
          <w:color w:val="000000"/>
          <w:sz w:val="32"/>
          <w:szCs w:val="32"/>
        </w:rPr>
        <w:t>第四十条</w:t>
      </w:r>
      <w:r>
        <w:rPr>
          <w:rFonts w:eastAsia="仿宋_GB2312"/>
          <w:color w:val="000000"/>
          <w:sz w:val="32"/>
          <w:szCs w:val="32"/>
        </w:rPr>
        <w:t xml:space="preserve">  </w:t>
      </w:r>
      <w:r>
        <w:rPr>
          <w:rFonts w:hint="eastAsia" w:eastAsia="仿宋_GB2312"/>
          <w:color w:val="000000"/>
          <w:sz w:val="32"/>
          <w:szCs w:val="32"/>
        </w:rPr>
        <w:t>支持各地举办体育消费活动，拓展体育消费场景，实施消费惠民举措，扩大体育消费群体，释放体育消费潜力。</w:t>
      </w:r>
    </w:p>
    <w:p w14:paraId="6407CD4C">
      <w:pPr>
        <w:spacing w:line="640" w:lineRule="exact"/>
        <w:ind w:firstLine="640" w:firstLineChars="200"/>
        <w:rPr>
          <w:rFonts w:eastAsia="仿宋_GB2312"/>
          <w:color w:val="000000"/>
          <w:sz w:val="32"/>
          <w:szCs w:val="32"/>
        </w:rPr>
      </w:pPr>
      <w:r>
        <w:rPr>
          <w:rFonts w:hint="eastAsia" w:eastAsia="黑体"/>
          <w:color w:val="000000"/>
          <w:sz w:val="32"/>
          <w:szCs w:val="32"/>
        </w:rPr>
        <w:t>第四十一条</w:t>
      </w:r>
      <w:r>
        <w:rPr>
          <w:rFonts w:eastAsia="仿宋_GB2312"/>
          <w:color w:val="000000"/>
          <w:sz w:val="32"/>
          <w:szCs w:val="32"/>
        </w:rPr>
        <w:t xml:space="preserve">  </w:t>
      </w:r>
      <w:r>
        <w:rPr>
          <w:rFonts w:hint="eastAsia" w:eastAsia="仿宋_GB2312"/>
          <w:color w:val="000000"/>
          <w:sz w:val="32"/>
          <w:szCs w:val="32"/>
        </w:rPr>
        <w:t>本省完善体育产业统计制度，开展体育产业统计监测，定期发布体育产业数据。</w:t>
      </w:r>
    </w:p>
    <w:p w14:paraId="17A73603">
      <w:pPr>
        <w:spacing w:line="600" w:lineRule="exact"/>
        <w:ind w:firstLine="632"/>
        <w:rPr>
          <w:rFonts w:eastAsia="仿宋_GB2312"/>
          <w:color w:val="000000"/>
          <w:sz w:val="32"/>
          <w:szCs w:val="32"/>
        </w:rPr>
      </w:pPr>
    </w:p>
    <w:p w14:paraId="04253752">
      <w:pPr>
        <w:spacing w:line="610" w:lineRule="exact"/>
        <w:jc w:val="center"/>
        <w:outlineLvl w:val="0"/>
        <w:rPr>
          <w:rFonts w:eastAsia="黑体"/>
          <w:color w:val="000000"/>
          <w:sz w:val="32"/>
          <w:szCs w:val="20"/>
        </w:rPr>
      </w:pPr>
      <w:r>
        <w:rPr>
          <w:rFonts w:hint="eastAsia" w:eastAsia="黑体"/>
          <w:color w:val="000000"/>
          <w:sz w:val="32"/>
          <w:szCs w:val="20"/>
        </w:rPr>
        <w:t>第七章</w:t>
      </w:r>
      <w:r>
        <w:rPr>
          <w:rFonts w:eastAsia="黑体"/>
          <w:color w:val="000000"/>
          <w:sz w:val="32"/>
          <w:szCs w:val="20"/>
        </w:rPr>
        <w:t xml:space="preserve">  </w:t>
      </w:r>
      <w:r>
        <w:rPr>
          <w:rFonts w:hint="eastAsia" w:eastAsia="黑体"/>
          <w:color w:val="000000"/>
          <w:sz w:val="32"/>
          <w:szCs w:val="20"/>
        </w:rPr>
        <w:t>体育场地设施</w:t>
      </w:r>
    </w:p>
    <w:p w14:paraId="7BB38AA0">
      <w:pPr>
        <w:autoSpaceDE w:val="0"/>
        <w:autoSpaceDN w:val="0"/>
        <w:adjustRightInd w:val="0"/>
        <w:spacing w:line="610" w:lineRule="exact"/>
        <w:rPr>
          <w:rFonts w:eastAsia="仿宋_GB2312"/>
          <w:color w:val="000000"/>
          <w:sz w:val="32"/>
          <w:szCs w:val="32"/>
        </w:rPr>
      </w:pPr>
    </w:p>
    <w:p w14:paraId="78D23B93">
      <w:pPr>
        <w:spacing w:line="570" w:lineRule="exact"/>
        <w:ind w:firstLine="640" w:firstLineChars="200"/>
        <w:rPr>
          <w:rFonts w:eastAsia="仿宋_GB2312"/>
          <w:color w:val="000000"/>
          <w:sz w:val="32"/>
          <w:szCs w:val="32"/>
        </w:rPr>
      </w:pPr>
      <w:r>
        <w:rPr>
          <w:rFonts w:hint="eastAsia" w:eastAsia="黑体"/>
          <w:color w:val="000000"/>
          <w:sz w:val="32"/>
          <w:szCs w:val="32"/>
        </w:rPr>
        <w:t>第四十二条</w:t>
      </w:r>
      <w:r>
        <w:rPr>
          <w:rFonts w:eastAsia="仿宋_GB2312"/>
          <w:color w:val="000000"/>
          <w:sz w:val="32"/>
          <w:szCs w:val="32"/>
        </w:rPr>
        <w:t xml:space="preserve">  </w:t>
      </w:r>
      <w:r>
        <w:rPr>
          <w:rFonts w:hint="eastAsia" w:eastAsia="仿宋_GB2312"/>
          <w:color w:val="000000"/>
          <w:sz w:val="32"/>
          <w:szCs w:val="32"/>
        </w:rPr>
        <w:t>县级以上地方人民政府应当按照国家有关规定，将公共体育场地设施建设纳入国土空间规划，未经法定程序不得变更。</w:t>
      </w:r>
    </w:p>
    <w:p w14:paraId="16BB4F8B">
      <w:pPr>
        <w:spacing w:line="570" w:lineRule="exact"/>
        <w:ind w:firstLine="640" w:firstLineChars="200"/>
        <w:rPr>
          <w:rFonts w:eastAsia="仿宋_GB2312"/>
          <w:color w:val="000000"/>
          <w:sz w:val="32"/>
          <w:szCs w:val="32"/>
        </w:rPr>
      </w:pPr>
      <w:r>
        <w:rPr>
          <w:rFonts w:hint="eastAsia" w:eastAsia="仿宋_GB2312"/>
          <w:color w:val="000000"/>
          <w:sz w:val="32"/>
          <w:szCs w:val="32"/>
        </w:rPr>
        <w:t>县级以上地方人民政府自然资源部门编制详细规划时应当征求同级体育行政部门意见，保障公共体育场地设施的建设用地。</w:t>
      </w:r>
    </w:p>
    <w:p w14:paraId="57A3CA38">
      <w:pPr>
        <w:spacing w:line="640" w:lineRule="exact"/>
        <w:ind w:firstLine="640" w:firstLineChars="200"/>
        <w:rPr>
          <w:rFonts w:eastAsia="仿宋_GB2312"/>
          <w:color w:val="000000"/>
          <w:sz w:val="32"/>
          <w:szCs w:val="32"/>
        </w:rPr>
      </w:pPr>
      <w:r>
        <w:rPr>
          <w:rFonts w:hint="eastAsia" w:eastAsia="仿宋_GB2312"/>
          <w:color w:val="000000"/>
          <w:sz w:val="32"/>
          <w:szCs w:val="32"/>
        </w:rPr>
        <w:t>县级以上地方人民政府应当统筹推进公共体育场地设施的应急避险功能设置，加强自然灾害、公共卫生等突发事件应对和避险避灾作用。</w:t>
      </w:r>
    </w:p>
    <w:p w14:paraId="53AF1D23">
      <w:pPr>
        <w:spacing w:line="570" w:lineRule="exact"/>
        <w:ind w:firstLine="640" w:firstLineChars="200"/>
        <w:rPr>
          <w:rFonts w:eastAsia="仿宋_GB2312"/>
          <w:color w:val="000000"/>
          <w:sz w:val="32"/>
          <w:szCs w:val="32"/>
        </w:rPr>
      </w:pPr>
      <w:r>
        <w:rPr>
          <w:rFonts w:hint="eastAsia" w:eastAsia="黑体"/>
          <w:color w:val="000000"/>
          <w:sz w:val="32"/>
          <w:szCs w:val="32"/>
        </w:rPr>
        <w:t>第四十三条</w:t>
      </w:r>
      <w:r>
        <w:rPr>
          <w:rFonts w:eastAsia="仿宋_GB2312"/>
          <w:iCs/>
          <w:color w:val="000000"/>
          <w:sz w:val="32"/>
          <w:szCs w:val="32"/>
        </w:rPr>
        <w:t xml:space="preserve">  </w:t>
      </w:r>
      <w:r>
        <w:rPr>
          <w:rFonts w:hint="eastAsia" w:eastAsia="仿宋_GB2312"/>
          <w:color w:val="000000"/>
          <w:sz w:val="32"/>
          <w:szCs w:val="32"/>
        </w:rPr>
        <w:t>县级以上地方人民政府应当按照国家有关规定，根据本行政区域经济社会发展水平、人口结构、环境条件，因地制宜配套建设体育场地设施。</w:t>
      </w:r>
    </w:p>
    <w:p w14:paraId="04B4ABA7">
      <w:pPr>
        <w:widowControl/>
        <w:spacing w:line="580" w:lineRule="exact"/>
        <w:ind w:firstLine="640" w:firstLineChars="200"/>
        <w:rPr>
          <w:rFonts w:eastAsia="仿宋_GB2312"/>
          <w:color w:val="000000"/>
          <w:sz w:val="32"/>
          <w:szCs w:val="32"/>
        </w:rPr>
      </w:pPr>
      <w:r>
        <w:rPr>
          <w:rFonts w:hint="eastAsia" w:eastAsia="仿宋_GB2312"/>
          <w:color w:val="000000"/>
          <w:sz w:val="32"/>
          <w:szCs w:val="32"/>
        </w:rPr>
        <w:t>新建居住小区应当按照有关要求和规定配建健身设施，并与住宅同步规划、同步建设、同步验收、同步交付。</w:t>
      </w:r>
    </w:p>
    <w:p w14:paraId="11F40625">
      <w:pPr>
        <w:spacing w:line="570" w:lineRule="exact"/>
        <w:ind w:firstLine="640" w:firstLineChars="200"/>
        <w:rPr>
          <w:rFonts w:eastAsia="仿宋_GB2312"/>
          <w:color w:val="000000"/>
          <w:sz w:val="32"/>
          <w:szCs w:val="32"/>
        </w:rPr>
      </w:pPr>
      <w:r>
        <w:rPr>
          <w:rFonts w:hint="eastAsia" w:eastAsia="黑体"/>
          <w:color w:val="000000"/>
          <w:sz w:val="32"/>
          <w:szCs w:val="32"/>
        </w:rPr>
        <w:t>第四十四条</w:t>
      </w:r>
      <w:r>
        <w:rPr>
          <w:rFonts w:eastAsia="仿宋_GB2312"/>
          <w:iCs/>
          <w:color w:val="000000"/>
          <w:sz w:val="32"/>
          <w:szCs w:val="32"/>
        </w:rPr>
        <w:t xml:space="preserve"> </w:t>
      </w:r>
      <w:r>
        <w:rPr>
          <w:rFonts w:eastAsia="仿宋_GB2312"/>
          <w:color w:val="000000"/>
          <w:sz w:val="32"/>
          <w:szCs w:val="32"/>
        </w:rPr>
        <w:t xml:space="preserve"> </w:t>
      </w:r>
      <w:r>
        <w:rPr>
          <w:rFonts w:hint="eastAsia" w:eastAsia="仿宋_GB2312"/>
          <w:color w:val="000000"/>
          <w:sz w:val="32"/>
          <w:szCs w:val="32"/>
        </w:rPr>
        <w:t>地方各级人民政府应当结合农村生产劳动和文化生活习惯，健全完善农村公共体育设施。</w:t>
      </w:r>
    </w:p>
    <w:p w14:paraId="5CA98DA8">
      <w:pPr>
        <w:spacing w:line="600" w:lineRule="exact"/>
        <w:ind w:firstLine="640" w:firstLineChars="200"/>
        <w:rPr>
          <w:rFonts w:eastAsia="仿宋_GB2312"/>
          <w:color w:val="000000"/>
          <w:sz w:val="32"/>
          <w:szCs w:val="32"/>
        </w:rPr>
      </w:pPr>
      <w:r>
        <w:rPr>
          <w:rFonts w:hint="eastAsia" w:eastAsia="仿宋_GB2312"/>
          <w:color w:val="000000"/>
          <w:sz w:val="32"/>
          <w:szCs w:val="32"/>
        </w:rPr>
        <w:t>撤并的农村中小学校闲置体育场地设施，在保证安全的前提下，可用于农村居民健身活动。</w:t>
      </w:r>
    </w:p>
    <w:p w14:paraId="625027CC">
      <w:pPr>
        <w:spacing w:line="570" w:lineRule="exact"/>
        <w:ind w:firstLine="640" w:firstLineChars="200"/>
        <w:rPr>
          <w:rFonts w:eastAsia="仿宋_GB2312"/>
          <w:color w:val="000000"/>
          <w:sz w:val="32"/>
          <w:szCs w:val="32"/>
        </w:rPr>
      </w:pPr>
      <w:r>
        <w:rPr>
          <w:rFonts w:hint="eastAsia" w:eastAsia="黑体"/>
          <w:color w:val="000000"/>
          <w:sz w:val="32"/>
          <w:szCs w:val="32"/>
        </w:rPr>
        <w:t>第四十五条</w:t>
      </w:r>
      <w:r>
        <w:rPr>
          <w:rFonts w:eastAsia="仿宋_GB2312"/>
          <w:color w:val="000000"/>
          <w:sz w:val="32"/>
          <w:szCs w:val="32"/>
        </w:rPr>
        <w:t xml:space="preserve">  </w:t>
      </w:r>
      <w:r>
        <w:rPr>
          <w:rFonts w:hint="eastAsia" w:eastAsia="仿宋_GB2312"/>
          <w:color w:val="000000"/>
          <w:sz w:val="32"/>
          <w:szCs w:val="32"/>
        </w:rPr>
        <w:t>体育场地设施所有人、管理者或者经营者应当落实安全生产主体责任，严格落实国家相关标准，确保符合消防、卫生、安全、环保等要求，制定突发事件应对预案，建立健全日常维护、管理等制度，及时维修损坏设施，更换超出使用年限设施。</w:t>
      </w:r>
    </w:p>
    <w:p w14:paraId="72B5C36E">
      <w:pPr>
        <w:spacing w:line="570" w:lineRule="exact"/>
        <w:ind w:firstLine="640" w:firstLineChars="200"/>
        <w:rPr>
          <w:rFonts w:eastAsia="仿宋_GB2312"/>
          <w:color w:val="000000"/>
          <w:sz w:val="32"/>
          <w:szCs w:val="32"/>
        </w:rPr>
      </w:pPr>
      <w:r>
        <w:rPr>
          <w:rFonts w:hint="eastAsia" w:eastAsia="仿宋_GB2312"/>
          <w:color w:val="000000"/>
          <w:sz w:val="32"/>
          <w:szCs w:val="32"/>
        </w:rPr>
        <w:t>公共体育场地设施的维护管理由所有人或者其委托的单位负责；捐赠建设的体育场地设施的维护管理由受赠单位负责；经营性体育场地设施的维护管理由其经营者负责。</w:t>
      </w:r>
    </w:p>
    <w:p w14:paraId="2BB4680C">
      <w:pPr>
        <w:spacing w:line="570" w:lineRule="exact"/>
        <w:ind w:firstLine="640" w:firstLineChars="200"/>
        <w:rPr>
          <w:rFonts w:eastAsia="仿宋_GB2312"/>
          <w:color w:val="000000"/>
          <w:sz w:val="32"/>
          <w:szCs w:val="32"/>
        </w:rPr>
      </w:pPr>
      <w:r>
        <w:rPr>
          <w:rFonts w:hint="eastAsia" w:eastAsia="仿宋_GB2312"/>
          <w:color w:val="000000"/>
          <w:sz w:val="32"/>
          <w:szCs w:val="32"/>
        </w:rPr>
        <w:t>公众在使用公共体育设施时，应当遵守公共秩序，爱护公共体育设施，任何单位和个人不得随意侵占、损坏、擅自拆除公共体育设施。</w:t>
      </w:r>
    </w:p>
    <w:p w14:paraId="6FF4808D">
      <w:pPr>
        <w:spacing w:line="570" w:lineRule="exact"/>
        <w:ind w:firstLine="640" w:firstLineChars="200"/>
        <w:rPr>
          <w:rFonts w:eastAsia="仿宋_GB2312"/>
          <w:color w:val="000000"/>
          <w:sz w:val="32"/>
          <w:szCs w:val="32"/>
        </w:rPr>
      </w:pPr>
      <w:r>
        <w:rPr>
          <w:rFonts w:hint="eastAsia" w:eastAsia="黑体"/>
          <w:color w:val="000000"/>
          <w:sz w:val="32"/>
          <w:szCs w:val="32"/>
        </w:rPr>
        <w:t>第四十六条</w:t>
      </w:r>
      <w:r>
        <w:rPr>
          <w:rFonts w:eastAsia="仿宋_GB2312"/>
          <w:color w:val="000000"/>
          <w:sz w:val="32"/>
          <w:szCs w:val="32"/>
        </w:rPr>
        <w:t xml:space="preserve">  </w:t>
      </w:r>
      <w:r>
        <w:rPr>
          <w:rFonts w:hint="eastAsia" w:eastAsia="仿宋_GB2312"/>
          <w:color w:val="000000"/>
          <w:sz w:val="32"/>
          <w:szCs w:val="32"/>
        </w:rPr>
        <w:t>公共体育场馆、经营性体育场所应当加强急救安全保障，配备必要的急救器械、药品和急救工作人员。</w:t>
      </w:r>
    </w:p>
    <w:p w14:paraId="70C744D6">
      <w:pPr>
        <w:spacing w:line="630" w:lineRule="exact"/>
        <w:ind w:firstLine="640" w:firstLineChars="200"/>
        <w:rPr>
          <w:rFonts w:eastAsia="仿宋_GB2312"/>
          <w:bCs/>
          <w:color w:val="000000"/>
          <w:spacing w:val="-6"/>
          <w:sz w:val="32"/>
          <w:szCs w:val="32"/>
        </w:rPr>
      </w:pPr>
      <w:r>
        <w:rPr>
          <w:rFonts w:hint="eastAsia" w:eastAsia="仿宋_GB2312"/>
          <w:color w:val="000000"/>
          <w:sz w:val="32"/>
          <w:szCs w:val="32"/>
        </w:rPr>
        <w:t>公共体育场馆应当依法投保有关体育责任保险；鼓励经营性体育场所投保有关体育责任保险。</w:t>
      </w:r>
    </w:p>
    <w:p w14:paraId="16BE744D">
      <w:pPr>
        <w:spacing w:line="570" w:lineRule="exact"/>
        <w:ind w:firstLine="640" w:firstLineChars="200"/>
        <w:rPr>
          <w:rFonts w:eastAsia="仿宋_GB2312"/>
          <w:color w:val="000000"/>
          <w:sz w:val="32"/>
          <w:szCs w:val="32"/>
        </w:rPr>
      </w:pPr>
      <w:r>
        <w:rPr>
          <w:rFonts w:hint="eastAsia" w:eastAsia="黑体"/>
          <w:color w:val="000000"/>
          <w:sz w:val="32"/>
          <w:szCs w:val="32"/>
        </w:rPr>
        <w:t>第四十七条</w:t>
      </w:r>
      <w:r>
        <w:rPr>
          <w:rFonts w:eastAsia="仿宋_GB2312"/>
          <w:color w:val="000000"/>
          <w:sz w:val="32"/>
          <w:szCs w:val="32"/>
        </w:rPr>
        <w:t xml:space="preserve">  </w:t>
      </w:r>
      <w:r>
        <w:rPr>
          <w:rFonts w:hint="eastAsia" w:eastAsia="仿宋_GB2312"/>
          <w:color w:val="000000"/>
          <w:sz w:val="32"/>
          <w:szCs w:val="32"/>
        </w:rPr>
        <w:t>公共体育场地设施应当按照国家有关规定向社会免费或者低收费开放。</w:t>
      </w:r>
    </w:p>
    <w:p w14:paraId="171BA828">
      <w:pPr>
        <w:spacing w:line="570" w:lineRule="exact"/>
        <w:ind w:firstLine="640" w:firstLineChars="200"/>
        <w:rPr>
          <w:rFonts w:eastAsia="仿宋_GB2312"/>
          <w:color w:val="000000"/>
          <w:sz w:val="32"/>
          <w:szCs w:val="32"/>
        </w:rPr>
      </w:pPr>
      <w:r>
        <w:rPr>
          <w:rFonts w:hint="eastAsia" w:eastAsia="仿宋_GB2312"/>
          <w:color w:val="000000"/>
          <w:sz w:val="32"/>
          <w:szCs w:val="32"/>
        </w:rPr>
        <w:t>公共体育场地设施管理人应当公开向社会开放的办法，加强社会化、专业化运营，提升社会服务功能和运营效率，方便市民开展体育活动。</w:t>
      </w:r>
    </w:p>
    <w:p w14:paraId="523F592A">
      <w:pPr>
        <w:spacing w:line="570" w:lineRule="exact"/>
        <w:ind w:firstLine="640" w:firstLineChars="200"/>
        <w:rPr>
          <w:rFonts w:eastAsia="仿宋_GB2312"/>
          <w:strike/>
          <w:color w:val="000000"/>
          <w:sz w:val="32"/>
          <w:szCs w:val="32"/>
        </w:rPr>
      </w:pPr>
      <w:r>
        <w:rPr>
          <w:rFonts w:hint="eastAsia" w:eastAsia="仿宋_GB2312"/>
          <w:color w:val="000000"/>
          <w:sz w:val="32"/>
          <w:szCs w:val="32"/>
        </w:rPr>
        <w:t>鼓励支持国家机关、学校、企事业单位自有体育场地设施向公众开放。</w:t>
      </w:r>
    </w:p>
    <w:p w14:paraId="4F171B52">
      <w:pPr>
        <w:spacing w:line="640" w:lineRule="exact"/>
        <w:ind w:firstLine="640" w:firstLineChars="200"/>
        <w:rPr>
          <w:rFonts w:eastAsia="仿宋_GB2312"/>
          <w:color w:val="000000"/>
          <w:sz w:val="32"/>
          <w:szCs w:val="32"/>
        </w:rPr>
      </w:pPr>
    </w:p>
    <w:p w14:paraId="2A1497C8">
      <w:pPr>
        <w:spacing w:line="640" w:lineRule="exact"/>
        <w:jc w:val="center"/>
        <w:outlineLvl w:val="0"/>
        <w:rPr>
          <w:rFonts w:eastAsia="黑体"/>
          <w:color w:val="000000"/>
          <w:sz w:val="32"/>
          <w:szCs w:val="20"/>
        </w:rPr>
      </w:pPr>
      <w:r>
        <w:rPr>
          <w:rFonts w:hint="eastAsia" w:eastAsia="黑体"/>
          <w:color w:val="000000"/>
          <w:sz w:val="32"/>
          <w:szCs w:val="20"/>
        </w:rPr>
        <w:t>第八章</w:t>
      </w:r>
      <w:r>
        <w:rPr>
          <w:rFonts w:eastAsia="黑体"/>
          <w:color w:val="000000"/>
          <w:sz w:val="32"/>
          <w:szCs w:val="20"/>
        </w:rPr>
        <w:t xml:space="preserve">  </w:t>
      </w:r>
      <w:r>
        <w:rPr>
          <w:rFonts w:hint="eastAsia" w:eastAsia="黑体"/>
          <w:color w:val="000000"/>
          <w:sz w:val="32"/>
          <w:szCs w:val="20"/>
        </w:rPr>
        <w:t>保障措施</w:t>
      </w:r>
    </w:p>
    <w:p w14:paraId="571007D1">
      <w:pPr>
        <w:spacing w:line="640" w:lineRule="exact"/>
        <w:ind w:firstLine="640" w:firstLineChars="200"/>
        <w:rPr>
          <w:rFonts w:eastAsia="仿宋_GB2312"/>
          <w:color w:val="000000"/>
          <w:sz w:val="32"/>
          <w:szCs w:val="32"/>
        </w:rPr>
      </w:pPr>
    </w:p>
    <w:p w14:paraId="33AAC1FA">
      <w:pPr>
        <w:spacing w:line="630" w:lineRule="exact"/>
        <w:ind w:firstLine="640" w:firstLineChars="200"/>
        <w:rPr>
          <w:rFonts w:eastAsia="仿宋_GB2312"/>
          <w:iCs/>
          <w:color w:val="000000"/>
          <w:sz w:val="32"/>
          <w:szCs w:val="32"/>
        </w:rPr>
      </w:pPr>
      <w:r>
        <w:rPr>
          <w:rFonts w:hint="eastAsia" w:eastAsia="黑体"/>
          <w:color w:val="000000"/>
          <w:sz w:val="32"/>
          <w:szCs w:val="32"/>
        </w:rPr>
        <w:t>第四十八条</w:t>
      </w:r>
      <w:r>
        <w:rPr>
          <w:rFonts w:eastAsia="仿宋_GB2312"/>
          <w:iCs/>
          <w:color w:val="000000"/>
          <w:sz w:val="32"/>
          <w:szCs w:val="32"/>
        </w:rPr>
        <w:t xml:space="preserve">  </w:t>
      </w:r>
      <w:r>
        <w:rPr>
          <w:rFonts w:hint="eastAsia" w:eastAsia="仿宋_GB2312"/>
          <w:color w:val="000000"/>
          <w:sz w:val="32"/>
          <w:szCs w:val="32"/>
        </w:rPr>
        <w:t>县级以上地方人民政府应当将体育事业经费列入本级预算，建立与国民经济和社会发展相适应的投入机制。</w:t>
      </w:r>
    </w:p>
    <w:p w14:paraId="4B2BBFAA">
      <w:pPr>
        <w:autoSpaceDE w:val="0"/>
        <w:autoSpaceDN w:val="0"/>
        <w:adjustRightInd w:val="0"/>
        <w:spacing w:line="600" w:lineRule="exact"/>
        <w:ind w:firstLine="640" w:firstLineChars="200"/>
        <w:rPr>
          <w:rFonts w:eastAsia="仿宋_GB2312"/>
          <w:color w:val="000000"/>
          <w:sz w:val="32"/>
          <w:szCs w:val="32"/>
        </w:rPr>
      </w:pPr>
      <w:r>
        <w:rPr>
          <w:rFonts w:hint="eastAsia" w:eastAsia="黑体"/>
          <w:color w:val="000000"/>
          <w:sz w:val="32"/>
          <w:szCs w:val="32"/>
        </w:rPr>
        <w:t>第四十九条</w:t>
      </w:r>
      <w:r>
        <w:rPr>
          <w:rFonts w:eastAsia="仿宋_GB2312"/>
          <w:color w:val="000000"/>
          <w:sz w:val="32"/>
          <w:szCs w:val="32"/>
        </w:rPr>
        <w:t xml:space="preserve">  </w:t>
      </w:r>
      <w:r>
        <w:rPr>
          <w:rFonts w:hint="eastAsia" w:eastAsia="仿宋_GB2312"/>
          <w:color w:val="000000"/>
          <w:sz w:val="32"/>
          <w:szCs w:val="32"/>
        </w:rPr>
        <w:t>鼓励组织和个人通过捐赠、赞助、志愿服务等方式，支持体育事业发展，保障参与主体的合法权益。</w:t>
      </w:r>
    </w:p>
    <w:p w14:paraId="4477142B">
      <w:pPr>
        <w:spacing w:line="580" w:lineRule="exact"/>
        <w:ind w:firstLine="640" w:firstLineChars="200"/>
        <w:rPr>
          <w:rFonts w:eastAsia="仿宋_GB2312"/>
          <w:color w:val="000000"/>
          <w:sz w:val="32"/>
          <w:szCs w:val="32"/>
        </w:rPr>
      </w:pPr>
      <w:r>
        <w:rPr>
          <w:rFonts w:hint="eastAsia" w:eastAsia="黑体"/>
          <w:color w:val="000000"/>
          <w:sz w:val="32"/>
          <w:szCs w:val="32"/>
        </w:rPr>
        <w:t>第五十条</w:t>
      </w:r>
      <w:r>
        <w:rPr>
          <w:rFonts w:eastAsia="仿宋_GB2312"/>
          <w:iCs/>
          <w:color w:val="000000"/>
          <w:sz w:val="32"/>
          <w:szCs w:val="32"/>
        </w:rPr>
        <w:t xml:space="preserve">  </w:t>
      </w:r>
      <w:r>
        <w:rPr>
          <w:rFonts w:hint="eastAsia" w:eastAsia="仿宋_GB2312"/>
          <w:color w:val="000000"/>
          <w:sz w:val="32"/>
          <w:szCs w:val="32"/>
        </w:rPr>
        <w:t>省人民政府体育行政部门应当会同科学技术部门推进体育领域科学研究，建立产学研用融合的体育科技创新体系，加强体育科技创新和成果转化，促进新技术、新材料、新装备在体育领域的开发与应用。</w:t>
      </w:r>
    </w:p>
    <w:p w14:paraId="41CC4986">
      <w:pPr>
        <w:spacing w:line="600" w:lineRule="exact"/>
        <w:ind w:firstLine="640" w:firstLineChars="200"/>
        <w:rPr>
          <w:rFonts w:eastAsia="仿宋_GB2312"/>
          <w:color w:val="000000"/>
          <w:sz w:val="32"/>
          <w:szCs w:val="32"/>
        </w:rPr>
      </w:pPr>
      <w:r>
        <w:rPr>
          <w:rFonts w:hint="eastAsia" w:eastAsia="黑体"/>
          <w:color w:val="000000"/>
          <w:sz w:val="32"/>
          <w:szCs w:val="32"/>
        </w:rPr>
        <w:t>第五十一条</w:t>
      </w:r>
      <w:r>
        <w:rPr>
          <w:rFonts w:eastAsia="仿宋_GB2312"/>
          <w:color w:val="000000"/>
          <w:sz w:val="32"/>
          <w:szCs w:val="32"/>
        </w:rPr>
        <w:t xml:space="preserve">  </w:t>
      </w:r>
      <w:r>
        <w:rPr>
          <w:rFonts w:hint="eastAsia" w:eastAsia="仿宋_GB2312"/>
          <w:color w:val="000000"/>
          <w:sz w:val="32"/>
          <w:szCs w:val="32"/>
        </w:rPr>
        <w:t>本省推动体育信息化发展，运用互联网、大数据、云计算等信息技术，推进体育资源整合、数据共享，提供智慧便捷的体育服务。</w:t>
      </w:r>
    </w:p>
    <w:p w14:paraId="5E95A200">
      <w:pPr>
        <w:spacing w:line="600" w:lineRule="exact"/>
        <w:ind w:firstLine="640" w:firstLineChars="200"/>
        <w:rPr>
          <w:rFonts w:eastAsia="仿宋_GB2312"/>
          <w:color w:val="000000"/>
          <w:sz w:val="32"/>
          <w:szCs w:val="32"/>
        </w:rPr>
      </w:pPr>
      <w:r>
        <w:rPr>
          <w:rFonts w:hint="eastAsia" w:eastAsia="黑体"/>
          <w:color w:val="000000"/>
          <w:sz w:val="32"/>
          <w:szCs w:val="32"/>
        </w:rPr>
        <w:t>第五十二条</w:t>
      </w:r>
      <w:r>
        <w:rPr>
          <w:rFonts w:eastAsia="仿宋_GB2312"/>
          <w:color w:val="000000"/>
          <w:sz w:val="32"/>
          <w:szCs w:val="32"/>
        </w:rPr>
        <w:t xml:space="preserve">  </w:t>
      </w:r>
      <w:r>
        <w:rPr>
          <w:rFonts w:hint="eastAsia" w:eastAsia="仿宋_GB2312"/>
          <w:color w:val="000000"/>
          <w:sz w:val="32"/>
          <w:szCs w:val="32"/>
        </w:rPr>
        <w:t>鼓励和支持优秀民族、民间、民俗传统体育项目的发掘、整理、保护、推广和创新。推动峨眉武术、藏族赛马、羌族推杆、彝族式摔跤等民族传统体育项目发展，通过组织开展本民族、本地区特色的传统体育赛事、活动、表演，发现、选拔和培养民族传统体育项目人才。</w:t>
      </w:r>
    </w:p>
    <w:p w14:paraId="30E5DB57">
      <w:pPr>
        <w:spacing w:line="570" w:lineRule="exact"/>
        <w:ind w:firstLine="640" w:firstLineChars="200"/>
        <w:rPr>
          <w:rFonts w:eastAsia="仿宋_GB2312"/>
          <w:color w:val="000000"/>
          <w:sz w:val="32"/>
          <w:szCs w:val="32"/>
        </w:rPr>
      </w:pPr>
      <w:r>
        <w:rPr>
          <w:rFonts w:hint="eastAsia" w:eastAsia="黑体"/>
          <w:color w:val="000000"/>
          <w:sz w:val="32"/>
          <w:szCs w:val="32"/>
        </w:rPr>
        <w:t>第五十三条</w:t>
      </w:r>
      <w:r>
        <w:rPr>
          <w:rFonts w:eastAsia="仿宋_GB2312"/>
          <w:color w:val="000000"/>
          <w:sz w:val="32"/>
          <w:szCs w:val="32"/>
        </w:rPr>
        <w:t xml:space="preserve">  </w:t>
      </w:r>
      <w:r>
        <w:rPr>
          <w:rFonts w:hint="eastAsia" w:eastAsia="仿宋_GB2312"/>
          <w:color w:val="000000"/>
          <w:sz w:val="32"/>
          <w:szCs w:val="32"/>
        </w:rPr>
        <w:t>本省发展体育专业教育，鼓励有条件的高等学校根据体育运动发展及人才培养需要，设置体育教育、运动训练、运动康复、冰雪运动、电子竞技运动与管理、体育旅游、体育康养、航空运动等专业，培养体育专业人才。</w:t>
      </w:r>
    </w:p>
    <w:p w14:paraId="282F8DCA">
      <w:pPr>
        <w:spacing w:line="570" w:lineRule="exact"/>
        <w:ind w:firstLine="640" w:firstLineChars="200"/>
        <w:rPr>
          <w:rFonts w:eastAsia="仿宋_GB2312"/>
          <w:color w:val="000000"/>
          <w:sz w:val="32"/>
          <w:szCs w:val="32"/>
        </w:rPr>
      </w:pPr>
      <w:r>
        <w:rPr>
          <w:rFonts w:hint="eastAsia" w:eastAsia="仿宋_GB2312"/>
          <w:color w:val="000000"/>
          <w:sz w:val="32"/>
          <w:szCs w:val="32"/>
        </w:rPr>
        <w:t>鼓励开展各类体育职业教育和培训，加强校企合作，多渠道培养体育管理、体育营销、体育经纪等体育产业人才。</w:t>
      </w:r>
    </w:p>
    <w:p w14:paraId="3D667859">
      <w:pPr>
        <w:spacing w:line="600" w:lineRule="exact"/>
        <w:ind w:firstLine="640" w:firstLineChars="200"/>
        <w:rPr>
          <w:rFonts w:eastAsia="仿宋_GB2312"/>
          <w:color w:val="000000"/>
          <w:sz w:val="32"/>
          <w:szCs w:val="32"/>
        </w:rPr>
      </w:pPr>
      <w:r>
        <w:rPr>
          <w:rFonts w:hint="eastAsia" w:eastAsia="仿宋_GB2312"/>
          <w:color w:val="000000"/>
          <w:sz w:val="32"/>
          <w:szCs w:val="32"/>
        </w:rPr>
        <w:t>鼓励引进国内外高水平运动员、教练员、裁判员等体育专业人才以及运动训练、体育科研、运动医学、竞赛组织、产业发展等领域优秀人才。</w:t>
      </w:r>
    </w:p>
    <w:p w14:paraId="3C33533B">
      <w:pPr>
        <w:spacing w:line="570" w:lineRule="exact"/>
        <w:ind w:firstLine="640" w:firstLineChars="200"/>
        <w:rPr>
          <w:rFonts w:eastAsia="仿宋_GB2312"/>
          <w:color w:val="000000"/>
          <w:sz w:val="32"/>
          <w:szCs w:val="32"/>
        </w:rPr>
      </w:pPr>
      <w:r>
        <w:rPr>
          <w:rFonts w:hint="eastAsia" w:eastAsia="黑体"/>
          <w:color w:val="000000"/>
          <w:sz w:val="32"/>
          <w:szCs w:val="32"/>
        </w:rPr>
        <w:t>第五十四条</w:t>
      </w:r>
      <w:r>
        <w:rPr>
          <w:rFonts w:eastAsia="仿宋_GB2312"/>
          <w:color w:val="000000"/>
          <w:sz w:val="32"/>
          <w:szCs w:val="32"/>
        </w:rPr>
        <w:t xml:space="preserve">  </w:t>
      </w:r>
      <w:r>
        <w:rPr>
          <w:rFonts w:hint="eastAsia" w:eastAsia="仿宋_GB2312"/>
          <w:color w:val="000000"/>
          <w:sz w:val="32"/>
          <w:szCs w:val="32"/>
        </w:rPr>
        <w:t>本省实行运动员体育运动水平等级、教练员职称等级和裁判员技术等级制度，对体育专业人员开展职称评审工作。</w:t>
      </w:r>
    </w:p>
    <w:p w14:paraId="3145BE04">
      <w:pPr>
        <w:widowControl/>
        <w:spacing w:line="600" w:lineRule="exact"/>
        <w:ind w:firstLine="640" w:firstLineChars="200"/>
        <w:rPr>
          <w:rFonts w:eastAsia="仿宋_GB2312"/>
          <w:color w:val="000000"/>
          <w:sz w:val="32"/>
          <w:szCs w:val="32"/>
        </w:rPr>
      </w:pPr>
      <w:r>
        <w:rPr>
          <w:rFonts w:hint="eastAsia" w:eastAsia="黑体"/>
          <w:color w:val="000000"/>
          <w:sz w:val="32"/>
          <w:szCs w:val="32"/>
        </w:rPr>
        <w:t>第五十五条</w:t>
      </w:r>
      <w:r>
        <w:rPr>
          <w:rFonts w:eastAsia="仿宋_GB2312"/>
          <w:color w:val="000000"/>
          <w:sz w:val="32"/>
          <w:szCs w:val="32"/>
        </w:rPr>
        <w:t xml:space="preserve">  </w:t>
      </w:r>
      <w:r>
        <w:rPr>
          <w:rFonts w:hint="eastAsia" w:eastAsia="仿宋_GB2312"/>
          <w:color w:val="000000"/>
          <w:sz w:val="32"/>
          <w:szCs w:val="32"/>
        </w:rPr>
        <w:t>对代表国家和本省参加国际、国内重大赛事取得优异成绩的运动员、教练员及其培养单位或者个人，按照有关规定给予奖励。</w:t>
      </w:r>
    </w:p>
    <w:p w14:paraId="48014CF7">
      <w:pPr>
        <w:pStyle w:val="2"/>
        <w:rPr>
          <w:rFonts w:ascii="Calibri" w:hAnsi="Calibri"/>
          <w:sz w:val="21"/>
        </w:rPr>
      </w:pPr>
    </w:p>
    <w:p w14:paraId="3FC8B841">
      <w:pPr>
        <w:spacing w:line="600" w:lineRule="exact"/>
        <w:jc w:val="center"/>
        <w:outlineLvl w:val="0"/>
        <w:rPr>
          <w:rFonts w:eastAsia="黑体"/>
          <w:color w:val="000000"/>
          <w:sz w:val="32"/>
          <w:szCs w:val="20"/>
        </w:rPr>
      </w:pPr>
      <w:r>
        <w:rPr>
          <w:rFonts w:hint="eastAsia" w:eastAsia="黑体"/>
          <w:color w:val="000000"/>
          <w:sz w:val="32"/>
          <w:szCs w:val="20"/>
        </w:rPr>
        <w:t>第九章</w:t>
      </w:r>
      <w:r>
        <w:rPr>
          <w:rFonts w:eastAsia="黑体"/>
          <w:color w:val="000000"/>
          <w:sz w:val="32"/>
          <w:szCs w:val="20"/>
        </w:rPr>
        <w:t xml:space="preserve">  </w:t>
      </w:r>
      <w:r>
        <w:rPr>
          <w:rFonts w:hint="eastAsia" w:eastAsia="黑体"/>
          <w:color w:val="000000"/>
          <w:sz w:val="32"/>
          <w:szCs w:val="20"/>
        </w:rPr>
        <w:t>监督管理</w:t>
      </w:r>
    </w:p>
    <w:p w14:paraId="1A18F643">
      <w:pPr>
        <w:spacing w:line="600" w:lineRule="exact"/>
        <w:rPr>
          <w:rFonts w:eastAsia="仿宋_GB2312"/>
          <w:color w:val="000000"/>
          <w:sz w:val="32"/>
          <w:szCs w:val="32"/>
        </w:rPr>
      </w:pPr>
    </w:p>
    <w:p w14:paraId="36D6DF9D">
      <w:pPr>
        <w:spacing w:line="570" w:lineRule="exact"/>
        <w:ind w:firstLine="640" w:firstLineChars="200"/>
        <w:rPr>
          <w:rFonts w:eastAsia="仿宋_GB2312"/>
          <w:color w:val="000000"/>
          <w:sz w:val="32"/>
          <w:szCs w:val="32"/>
        </w:rPr>
      </w:pPr>
      <w:r>
        <w:rPr>
          <w:rFonts w:hint="eastAsia" w:eastAsia="黑体"/>
          <w:color w:val="000000"/>
          <w:sz w:val="32"/>
          <w:szCs w:val="32"/>
        </w:rPr>
        <w:t>第五十六条</w:t>
      </w:r>
      <w:r>
        <w:rPr>
          <w:rFonts w:eastAsia="仿宋_GB2312"/>
          <w:color w:val="000000"/>
          <w:sz w:val="32"/>
          <w:szCs w:val="32"/>
        </w:rPr>
        <w:t xml:space="preserve">  </w:t>
      </w:r>
      <w:r>
        <w:rPr>
          <w:rFonts w:hint="eastAsia" w:eastAsia="仿宋_GB2312"/>
          <w:color w:val="000000"/>
          <w:sz w:val="32"/>
          <w:szCs w:val="32"/>
        </w:rPr>
        <w:t>经营高危险性体育项目、举办高危险性体育赛事活动应当依法办理相关的审批手续。</w:t>
      </w:r>
    </w:p>
    <w:p w14:paraId="29E49BDE">
      <w:pPr>
        <w:spacing w:line="570" w:lineRule="exact"/>
        <w:ind w:firstLine="640" w:firstLineChars="200"/>
        <w:rPr>
          <w:rFonts w:eastAsia="仿宋_GB2312"/>
          <w:color w:val="000000"/>
          <w:sz w:val="32"/>
          <w:szCs w:val="32"/>
        </w:rPr>
      </w:pPr>
      <w:r>
        <w:rPr>
          <w:rFonts w:hint="eastAsia" w:eastAsia="仿宋_GB2312"/>
          <w:color w:val="000000"/>
          <w:sz w:val="32"/>
          <w:szCs w:val="32"/>
        </w:rPr>
        <w:t>县级以上地方人民政府体育、市场监管、应急管理、文化和旅游、公安、卫生健康、疾控等部门应当建立联合监管机制。</w:t>
      </w:r>
    </w:p>
    <w:p w14:paraId="2FB4922F">
      <w:pPr>
        <w:spacing w:line="600" w:lineRule="exact"/>
        <w:ind w:firstLine="640" w:firstLineChars="200"/>
        <w:rPr>
          <w:rFonts w:eastAsia="仿宋_GB2312"/>
          <w:color w:val="000000"/>
          <w:sz w:val="32"/>
          <w:szCs w:val="32"/>
        </w:rPr>
      </w:pPr>
      <w:r>
        <w:rPr>
          <w:rFonts w:hint="eastAsia" w:eastAsia="仿宋_GB2312"/>
          <w:color w:val="000000"/>
          <w:sz w:val="32"/>
          <w:szCs w:val="32"/>
        </w:rPr>
        <w:t>高危险性体育项目、高危险性体育赛事活动按照国家公布的目录进行认定。</w:t>
      </w:r>
    </w:p>
    <w:p w14:paraId="3F63CBA8">
      <w:pPr>
        <w:spacing w:line="570" w:lineRule="exact"/>
        <w:ind w:firstLine="640" w:firstLineChars="200"/>
        <w:rPr>
          <w:rFonts w:eastAsia="仿宋_GB2312"/>
          <w:color w:val="000000"/>
          <w:sz w:val="32"/>
          <w:szCs w:val="32"/>
        </w:rPr>
      </w:pPr>
      <w:r>
        <w:rPr>
          <w:rFonts w:hint="eastAsia" w:eastAsia="黑体"/>
          <w:color w:val="000000"/>
          <w:sz w:val="32"/>
          <w:szCs w:val="32"/>
        </w:rPr>
        <w:t>第五十七条</w:t>
      </w:r>
      <w:r>
        <w:rPr>
          <w:rFonts w:eastAsia="仿宋_GB2312"/>
          <w:color w:val="000000"/>
          <w:sz w:val="32"/>
          <w:szCs w:val="32"/>
        </w:rPr>
        <w:t xml:space="preserve">  </w:t>
      </w:r>
      <w:r>
        <w:rPr>
          <w:rFonts w:hint="eastAsia" w:eastAsia="仿宋_GB2312"/>
          <w:color w:val="000000"/>
          <w:sz w:val="32"/>
          <w:szCs w:val="32"/>
        </w:rPr>
        <w:t>县级以上地方人民政府体育、财政等行政部门应当按照国家有关规定加强对体育彩票公益金的管理，确保体育彩票公益金按规定用于全民健身、青少年体育、竞技体育等体育事业。</w:t>
      </w:r>
    </w:p>
    <w:p w14:paraId="528F2A3B">
      <w:pPr>
        <w:spacing w:line="600" w:lineRule="exact"/>
        <w:ind w:firstLine="640" w:firstLineChars="200"/>
        <w:rPr>
          <w:rFonts w:eastAsia="仿宋_GB2312"/>
          <w:color w:val="000000"/>
          <w:sz w:val="32"/>
          <w:szCs w:val="32"/>
        </w:rPr>
      </w:pPr>
      <w:r>
        <w:rPr>
          <w:rFonts w:hint="eastAsia" w:eastAsia="黑体"/>
          <w:color w:val="000000"/>
          <w:sz w:val="32"/>
          <w:szCs w:val="32"/>
        </w:rPr>
        <w:t>第五十八条</w:t>
      </w:r>
      <w:r>
        <w:rPr>
          <w:rFonts w:eastAsia="仿宋_GB2312"/>
          <w:color w:val="000000"/>
          <w:sz w:val="32"/>
          <w:szCs w:val="32"/>
        </w:rPr>
        <w:t xml:space="preserve">  </w:t>
      </w:r>
      <w:r>
        <w:rPr>
          <w:rFonts w:hint="eastAsia" w:eastAsia="仿宋_GB2312"/>
          <w:color w:val="000000"/>
          <w:sz w:val="32"/>
          <w:szCs w:val="32"/>
        </w:rPr>
        <w:t>县级以上地方人民政府教育行政部门应当将学校体育课开设、课外体育活动、体育师资配备、体育场地设施建设和管理、体育运动安全保障、学生体质健康状况以及学校体育教育相关政策落实情况纳入教学督导。</w:t>
      </w:r>
    </w:p>
    <w:p w14:paraId="0810298A">
      <w:pPr>
        <w:spacing w:line="570" w:lineRule="exact"/>
        <w:ind w:firstLine="640" w:firstLineChars="200"/>
        <w:rPr>
          <w:rFonts w:eastAsia="仿宋_GB2312"/>
          <w:color w:val="000000"/>
          <w:sz w:val="32"/>
          <w:szCs w:val="32"/>
        </w:rPr>
      </w:pPr>
      <w:r>
        <w:rPr>
          <w:rFonts w:hint="eastAsia" w:eastAsia="黑体"/>
          <w:color w:val="000000"/>
          <w:sz w:val="32"/>
          <w:szCs w:val="32"/>
        </w:rPr>
        <w:t>第五十九条</w:t>
      </w:r>
      <w:r>
        <w:rPr>
          <w:rFonts w:eastAsia="仿宋_GB2312"/>
          <w:color w:val="000000"/>
          <w:sz w:val="32"/>
          <w:szCs w:val="32"/>
        </w:rPr>
        <w:t xml:space="preserve">  </w:t>
      </w:r>
      <w:r>
        <w:rPr>
          <w:rFonts w:hint="eastAsia" w:eastAsia="仿宋_GB2312"/>
          <w:color w:val="000000"/>
          <w:sz w:val="32"/>
          <w:szCs w:val="32"/>
        </w:rPr>
        <w:t>禁止在各类体育运动中使用兴奋剂。</w:t>
      </w:r>
    </w:p>
    <w:p w14:paraId="08390FEE">
      <w:pPr>
        <w:spacing w:line="570" w:lineRule="exact"/>
        <w:ind w:firstLine="640" w:firstLineChars="200"/>
        <w:rPr>
          <w:rFonts w:eastAsia="仿宋_GB2312"/>
          <w:color w:val="000000"/>
          <w:sz w:val="32"/>
          <w:szCs w:val="32"/>
        </w:rPr>
      </w:pPr>
      <w:r>
        <w:rPr>
          <w:rFonts w:hint="eastAsia" w:eastAsia="仿宋_GB2312"/>
          <w:color w:val="000000"/>
          <w:sz w:val="32"/>
          <w:szCs w:val="32"/>
        </w:rPr>
        <w:t>县级以上地方人民政府体育行政部门会同卫生健康、教育、公安、经济和信息化、商务、交通运输、海关、农业、市场监管等部门，对兴奋剂问题实施综合治理。</w:t>
      </w:r>
    </w:p>
    <w:p w14:paraId="116904AE">
      <w:pPr>
        <w:spacing w:line="570" w:lineRule="exact"/>
        <w:ind w:firstLine="640" w:firstLineChars="200"/>
        <w:rPr>
          <w:rFonts w:eastAsia="黑体"/>
          <w:color w:val="000000"/>
          <w:sz w:val="32"/>
          <w:szCs w:val="32"/>
        </w:rPr>
      </w:pPr>
      <w:r>
        <w:rPr>
          <w:rFonts w:hint="eastAsia" w:eastAsia="仿宋_GB2312"/>
          <w:color w:val="000000"/>
          <w:sz w:val="32"/>
          <w:szCs w:val="32"/>
        </w:rPr>
        <w:t>县级以上地方人民政府体育行政部门应当定期组织开展反兴奋剂宣传教育，提高体育活动参加者和公众的反兴奋剂意识。</w:t>
      </w:r>
    </w:p>
    <w:p w14:paraId="1B871780">
      <w:pPr>
        <w:spacing w:line="600" w:lineRule="exact"/>
        <w:ind w:firstLine="640" w:firstLineChars="200"/>
        <w:rPr>
          <w:rFonts w:eastAsia="仿宋_GB2312"/>
          <w:color w:val="000000"/>
          <w:sz w:val="32"/>
          <w:szCs w:val="32"/>
        </w:rPr>
      </w:pPr>
      <w:r>
        <w:rPr>
          <w:rFonts w:hint="eastAsia" w:eastAsia="黑体"/>
          <w:color w:val="000000"/>
          <w:sz w:val="32"/>
          <w:szCs w:val="32"/>
        </w:rPr>
        <w:t>第六十条</w:t>
      </w:r>
      <w:r>
        <w:rPr>
          <w:rFonts w:eastAsia="仿宋_GB2312"/>
          <w:color w:val="000000"/>
          <w:sz w:val="32"/>
          <w:szCs w:val="32"/>
        </w:rPr>
        <w:t xml:space="preserve">  </w:t>
      </w:r>
      <w:r>
        <w:rPr>
          <w:rFonts w:hint="eastAsia" w:eastAsia="仿宋_GB2312"/>
          <w:color w:val="000000"/>
          <w:sz w:val="32"/>
          <w:szCs w:val="32"/>
        </w:rPr>
        <w:t>县级以上地方人民政府应当建立健全体育执法机制，加强体育执法队伍建设，可以采取委托执法、联合执法等方式，为体育执法提供必要保障。</w:t>
      </w:r>
    </w:p>
    <w:p w14:paraId="2413CA26">
      <w:pPr>
        <w:spacing w:line="600" w:lineRule="exact"/>
        <w:ind w:firstLine="640" w:firstLineChars="200"/>
        <w:rPr>
          <w:rFonts w:eastAsia="仿宋_GB2312"/>
          <w:color w:val="000000"/>
          <w:sz w:val="32"/>
          <w:szCs w:val="32"/>
        </w:rPr>
      </w:pPr>
      <w:r>
        <w:rPr>
          <w:rFonts w:hint="eastAsia" w:eastAsia="黑体"/>
          <w:color w:val="000000"/>
          <w:sz w:val="32"/>
          <w:szCs w:val="32"/>
        </w:rPr>
        <w:t>第六十一条</w:t>
      </w:r>
      <w:r>
        <w:rPr>
          <w:rFonts w:eastAsia="仿宋_GB2312"/>
          <w:color w:val="000000"/>
          <w:sz w:val="32"/>
          <w:szCs w:val="32"/>
        </w:rPr>
        <w:t xml:space="preserve">  </w:t>
      </w:r>
      <w:r>
        <w:rPr>
          <w:rFonts w:hint="eastAsia" w:eastAsia="仿宋_GB2312"/>
          <w:color w:val="000000"/>
          <w:sz w:val="32"/>
          <w:szCs w:val="32"/>
        </w:rPr>
        <w:t>违反本条例规定的行为，法律、行政法规已有处罚规定的，从其规定。</w:t>
      </w:r>
    </w:p>
    <w:p w14:paraId="718A7682">
      <w:pPr>
        <w:spacing w:line="600" w:lineRule="exact"/>
        <w:ind w:firstLine="640" w:firstLineChars="200"/>
        <w:rPr>
          <w:rFonts w:eastAsia="仿宋_GB2312"/>
          <w:color w:val="000000"/>
          <w:sz w:val="32"/>
          <w:szCs w:val="32"/>
        </w:rPr>
      </w:pPr>
      <w:r>
        <w:rPr>
          <w:rFonts w:hint="eastAsia" w:eastAsia="黑体"/>
          <w:color w:val="000000"/>
          <w:sz w:val="32"/>
          <w:szCs w:val="32"/>
        </w:rPr>
        <w:t>第六十二条</w:t>
      </w:r>
      <w:r>
        <w:rPr>
          <w:rFonts w:eastAsia="仿宋_GB2312"/>
          <w:color w:val="000000"/>
          <w:sz w:val="32"/>
          <w:szCs w:val="32"/>
        </w:rPr>
        <w:t xml:space="preserve">  </w:t>
      </w:r>
      <w:r>
        <w:rPr>
          <w:rFonts w:hint="eastAsia" w:eastAsia="仿宋_GB2312"/>
          <w:color w:val="000000"/>
          <w:sz w:val="32"/>
          <w:szCs w:val="32"/>
        </w:rPr>
        <w:t>国家机关、体育社会组织以及承担体育事业管理的工作机构及其工作人员违反本条例规定，未依法履行相关管理职责，由其所在单位或者上级主管部门责令改正；玩忽职守、滥用职权、徇私舞弊的，对直接负责的主管人员和其他直接责任人员依法给予处分；构成犯罪的，依法追究刑事责任。</w:t>
      </w:r>
    </w:p>
    <w:p w14:paraId="736E302E">
      <w:pPr>
        <w:spacing w:line="600" w:lineRule="exact"/>
        <w:ind w:firstLine="632"/>
        <w:rPr>
          <w:rFonts w:eastAsia="仿宋_GB2312"/>
          <w:color w:val="000000"/>
          <w:sz w:val="32"/>
          <w:szCs w:val="32"/>
        </w:rPr>
      </w:pPr>
    </w:p>
    <w:p w14:paraId="69A733A9">
      <w:pPr>
        <w:spacing w:line="600" w:lineRule="exact"/>
        <w:jc w:val="center"/>
        <w:outlineLvl w:val="0"/>
        <w:rPr>
          <w:rFonts w:eastAsia="黑体"/>
          <w:color w:val="000000"/>
          <w:sz w:val="32"/>
          <w:szCs w:val="20"/>
        </w:rPr>
      </w:pPr>
      <w:r>
        <w:rPr>
          <w:rFonts w:hint="eastAsia" w:eastAsia="黑体"/>
          <w:color w:val="000000"/>
          <w:sz w:val="32"/>
          <w:szCs w:val="20"/>
        </w:rPr>
        <w:t>第十章</w:t>
      </w:r>
      <w:r>
        <w:rPr>
          <w:rFonts w:eastAsia="黑体"/>
          <w:color w:val="000000"/>
          <w:sz w:val="32"/>
          <w:szCs w:val="20"/>
        </w:rPr>
        <w:t xml:space="preserve">  </w:t>
      </w:r>
      <w:r>
        <w:rPr>
          <w:rFonts w:hint="eastAsia" w:eastAsia="黑体"/>
          <w:color w:val="000000"/>
          <w:sz w:val="32"/>
          <w:szCs w:val="20"/>
        </w:rPr>
        <w:t>附</w:t>
      </w:r>
      <w:r>
        <w:rPr>
          <w:rFonts w:eastAsia="黑体"/>
          <w:color w:val="000000"/>
          <w:sz w:val="32"/>
          <w:szCs w:val="20"/>
        </w:rPr>
        <w:t xml:space="preserve">  </w:t>
      </w:r>
      <w:r>
        <w:rPr>
          <w:rFonts w:hint="eastAsia" w:eastAsia="黑体"/>
          <w:color w:val="000000"/>
          <w:sz w:val="32"/>
          <w:szCs w:val="20"/>
        </w:rPr>
        <w:t>则</w:t>
      </w:r>
    </w:p>
    <w:p w14:paraId="14B6EDA2">
      <w:pPr>
        <w:spacing w:line="600" w:lineRule="exact"/>
        <w:ind w:firstLine="632"/>
        <w:rPr>
          <w:rFonts w:eastAsia="仿宋_GB2312"/>
          <w:color w:val="000000"/>
          <w:sz w:val="32"/>
          <w:szCs w:val="20"/>
        </w:rPr>
      </w:pPr>
    </w:p>
    <w:p w14:paraId="54211976">
      <w:pPr>
        <w:adjustRightInd w:val="0"/>
        <w:snapToGrid w:val="0"/>
        <w:spacing w:line="500" w:lineRule="exact"/>
        <w:ind w:firstLine="640" w:firstLineChars="200"/>
        <w:outlineLvl w:val="1"/>
        <w:rPr>
          <w:rFonts w:eastAsia="方正仿宋简体"/>
          <w:b/>
          <w:sz w:val="32"/>
          <w:szCs w:val="32"/>
        </w:rPr>
      </w:pPr>
      <w:r>
        <w:rPr>
          <w:rFonts w:hint="eastAsia" w:eastAsia="黑体"/>
          <w:color w:val="000000"/>
          <w:kern w:val="0"/>
          <w:sz w:val="32"/>
          <w:szCs w:val="32"/>
        </w:rPr>
        <w:t>第六十三条</w:t>
      </w:r>
      <w:r>
        <w:rPr>
          <w:rFonts w:eastAsia="仿宋_GB2312"/>
          <w:color w:val="000000"/>
          <w:kern w:val="0"/>
          <w:sz w:val="32"/>
          <w:szCs w:val="20"/>
        </w:rPr>
        <w:t xml:space="preserve">  </w:t>
      </w:r>
      <w:r>
        <w:rPr>
          <w:rFonts w:hint="eastAsia" w:eastAsia="仿宋_GB2312"/>
          <w:color w:val="000000"/>
          <w:kern w:val="0"/>
          <w:sz w:val="32"/>
          <w:szCs w:val="20"/>
        </w:rPr>
        <w:t>本条例自</w:t>
      </w:r>
      <w:r>
        <w:rPr>
          <w:rFonts w:eastAsia="仿宋_GB2312"/>
          <w:color w:val="000000"/>
          <w:kern w:val="0"/>
          <w:sz w:val="32"/>
          <w:szCs w:val="20"/>
        </w:rPr>
        <w:t xml:space="preserve">  </w:t>
      </w:r>
      <w:r>
        <w:rPr>
          <w:rFonts w:hint="eastAsia" w:eastAsia="仿宋_GB2312"/>
          <w:color w:val="000000"/>
          <w:kern w:val="0"/>
          <w:sz w:val="32"/>
          <w:szCs w:val="20"/>
        </w:rPr>
        <w:t>年</w:t>
      </w:r>
      <w:r>
        <w:rPr>
          <w:rFonts w:eastAsia="仿宋_GB2312"/>
          <w:color w:val="000000"/>
          <w:kern w:val="0"/>
          <w:sz w:val="32"/>
          <w:szCs w:val="20"/>
        </w:rPr>
        <w:t xml:space="preserve">  </w:t>
      </w:r>
      <w:r>
        <w:rPr>
          <w:rFonts w:hint="eastAsia" w:eastAsia="仿宋_GB2312"/>
          <w:color w:val="000000"/>
          <w:kern w:val="0"/>
          <w:sz w:val="32"/>
          <w:szCs w:val="20"/>
        </w:rPr>
        <w:t>月</w:t>
      </w:r>
      <w:r>
        <w:rPr>
          <w:rFonts w:eastAsia="仿宋_GB2312"/>
          <w:color w:val="000000"/>
          <w:kern w:val="0"/>
          <w:sz w:val="32"/>
          <w:szCs w:val="20"/>
        </w:rPr>
        <w:t xml:space="preserve">  </w:t>
      </w:r>
      <w:r>
        <w:rPr>
          <w:rFonts w:hint="eastAsia" w:eastAsia="仿宋_GB2312"/>
          <w:color w:val="000000"/>
          <w:kern w:val="0"/>
          <w:sz w:val="32"/>
          <w:szCs w:val="20"/>
        </w:rPr>
        <w:t>日起施行。</w:t>
      </w:r>
    </w:p>
    <w:p w14:paraId="4FDD40EB">
      <w:pPr>
        <w:spacing w:line="500" w:lineRule="exact"/>
        <w:rPr>
          <w:rFonts w:eastAsia="仿宋_GB2312"/>
          <w:b/>
          <w:sz w:val="28"/>
          <w:szCs w:val="28"/>
        </w:rPr>
      </w:pPr>
    </w:p>
    <w:p w14:paraId="45606BF7">
      <w:pPr>
        <w:tabs>
          <w:tab w:val="center" w:pos="4153"/>
          <w:tab w:val="right" w:pos="8306"/>
        </w:tabs>
        <w:snapToGrid w:val="0"/>
        <w:spacing w:line="500" w:lineRule="exact"/>
        <w:jc w:val="left"/>
        <w:rPr>
          <w:rFonts w:eastAsia="仿宋_GB2312"/>
          <w:b/>
          <w:sz w:val="18"/>
          <w:szCs w:val="18"/>
        </w:rPr>
      </w:pPr>
    </w:p>
    <w:p w14:paraId="6B7E7214">
      <w:pPr>
        <w:spacing w:line="500" w:lineRule="exact"/>
        <w:rPr>
          <w:rFonts w:eastAsia="仿宋_GB2312"/>
          <w:b/>
          <w:sz w:val="28"/>
          <w:szCs w:val="28"/>
        </w:rPr>
      </w:pPr>
    </w:p>
    <w:p w14:paraId="6F736CF6">
      <w:pPr>
        <w:overflowPunct w:val="0"/>
        <w:adjustRightInd w:val="0"/>
        <w:snapToGrid w:val="0"/>
        <w:spacing w:line="500" w:lineRule="exact"/>
        <w:jc w:val="right"/>
        <w:rPr>
          <w:rFonts w:eastAsia="方正仿宋简体"/>
          <w:b/>
          <w:sz w:val="32"/>
          <w:szCs w:val="32"/>
        </w:rPr>
      </w:pPr>
    </w:p>
    <w:p w14:paraId="0801A8B1">
      <w:pPr>
        <w:overflowPunct w:val="0"/>
        <w:adjustRightInd w:val="0"/>
        <w:snapToGrid w:val="0"/>
        <w:spacing w:line="500" w:lineRule="exact"/>
        <w:jc w:val="right"/>
        <w:rPr>
          <w:rFonts w:eastAsia="方正仿宋简体"/>
          <w:b/>
          <w:sz w:val="32"/>
          <w:szCs w:val="32"/>
        </w:rPr>
      </w:pPr>
    </w:p>
    <w:p w14:paraId="3B034DD4">
      <w:pPr>
        <w:spacing w:line="500" w:lineRule="exact"/>
        <w:jc w:val="left"/>
        <w:rPr>
          <w:rFonts w:hint="eastAsia" w:eastAsia="方正黑体简体"/>
          <w:b/>
          <w:sz w:val="32"/>
          <w:szCs w:val="32"/>
        </w:rPr>
      </w:pPr>
    </w:p>
    <w:p w14:paraId="68C38D8B">
      <w:pPr>
        <w:spacing w:line="500" w:lineRule="exact"/>
        <w:jc w:val="left"/>
        <w:rPr>
          <w:rFonts w:hint="eastAsia" w:eastAsia="方正黑体简体"/>
          <w:b/>
          <w:sz w:val="32"/>
          <w:szCs w:val="32"/>
        </w:rPr>
      </w:pPr>
    </w:p>
    <w:p w14:paraId="539156DF">
      <w:pPr>
        <w:spacing w:line="500" w:lineRule="exact"/>
        <w:jc w:val="left"/>
        <w:rPr>
          <w:rFonts w:hint="eastAsia" w:eastAsia="方正黑体简体"/>
          <w:b/>
          <w:sz w:val="32"/>
          <w:szCs w:val="32"/>
        </w:rPr>
      </w:pPr>
    </w:p>
    <w:p w14:paraId="2566A17D">
      <w:pPr>
        <w:spacing w:line="500" w:lineRule="exact"/>
        <w:jc w:val="left"/>
        <w:rPr>
          <w:rFonts w:hint="eastAsia" w:eastAsia="方正黑体简体"/>
          <w:b/>
          <w:sz w:val="32"/>
          <w:szCs w:val="32"/>
        </w:rPr>
      </w:pPr>
    </w:p>
    <w:p w14:paraId="6B95BA77">
      <w:pPr>
        <w:spacing w:line="500" w:lineRule="exact"/>
        <w:jc w:val="left"/>
        <w:rPr>
          <w:rFonts w:hint="eastAsia" w:eastAsia="方正黑体简体"/>
          <w:b/>
          <w:sz w:val="32"/>
          <w:szCs w:val="32"/>
        </w:rPr>
      </w:pPr>
    </w:p>
    <w:p w14:paraId="3C5508E7">
      <w:pPr>
        <w:spacing w:line="500" w:lineRule="exact"/>
        <w:jc w:val="left"/>
        <w:rPr>
          <w:rFonts w:hint="eastAsia" w:eastAsia="方正黑体简体"/>
          <w:b/>
          <w:sz w:val="32"/>
          <w:szCs w:val="32"/>
        </w:rPr>
      </w:pPr>
    </w:p>
    <w:p w14:paraId="4E016765">
      <w:pPr>
        <w:spacing w:line="500" w:lineRule="exact"/>
        <w:jc w:val="left"/>
        <w:rPr>
          <w:rFonts w:hint="eastAsia" w:eastAsia="方正黑体简体"/>
          <w:b/>
          <w:sz w:val="32"/>
          <w:szCs w:val="32"/>
        </w:rPr>
      </w:pPr>
    </w:p>
    <w:p w14:paraId="5221B719">
      <w:pPr>
        <w:spacing w:line="500" w:lineRule="exact"/>
        <w:jc w:val="left"/>
        <w:rPr>
          <w:rFonts w:hint="eastAsia" w:eastAsia="方正黑体简体"/>
          <w:b/>
          <w:sz w:val="32"/>
          <w:szCs w:val="32"/>
        </w:rPr>
      </w:pPr>
    </w:p>
    <w:p w14:paraId="78F8BD99">
      <w:pPr>
        <w:spacing w:line="500" w:lineRule="exact"/>
        <w:jc w:val="left"/>
        <w:rPr>
          <w:rFonts w:hint="eastAsia" w:eastAsia="方正黑体简体"/>
          <w:b/>
          <w:sz w:val="32"/>
          <w:szCs w:val="32"/>
        </w:rPr>
      </w:pPr>
    </w:p>
    <w:p w14:paraId="44A5F159">
      <w:pPr>
        <w:spacing w:line="500" w:lineRule="exact"/>
        <w:jc w:val="left"/>
        <w:rPr>
          <w:rFonts w:hint="eastAsia" w:eastAsia="方正黑体简体"/>
          <w:b/>
          <w:sz w:val="32"/>
          <w:szCs w:val="32"/>
        </w:rPr>
      </w:pPr>
    </w:p>
    <w:p w14:paraId="4634D07B">
      <w:pPr>
        <w:spacing w:line="500" w:lineRule="exact"/>
        <w:jc w:val="left"/>
        <w:rPr>
          <w:rFonts w:hint="eastAsia" w:eastAsia="方正黑体简体"/>
          <w:b/>
          <w:sz w:val="32"/>
          <w:szCs w:val="32"/>
        </w:rPr>
      </w:pPr>
    </w:p>
    <w:p w14:paraId="24CF885F">
      <w:pPr>
        <w:spacing w:line="500" w:lineRule="exact"/>
        <w:jc w:val="left"/>
        <w:rPr>
          <w:rFonts w:hint="eastAsia" w:eastAsia="方正黑体简体"/>
          <w:b/>
          <w:sz w:val="32"/>
          <w:szCs w:val="32"/>
        </w:rPr>
      </w:pPr>
    </w:p>
    <w:p w14:paraId="3F83D037">
      <w:pPr>
        <w:spacing w:line="500" w:lineRule="exact"/>
        <w:jc w:val="left"/>
        <w:rPr>
          <w:rFonts w:eastAsia="方正黑体简体"/>
          <w:b/>
          <w:sz w:val="32"/>
          <w:szCs w:val="32"/>
        </w:rPr>
      </w:pPr>
      <w:r>
        <w:rPr>
          <w:rFonts w:hint="eastAsia" w:eastAsia="方正黑体简体"/>
          <w:b/>
          <w:sz w:val="32"/>
          <w:szCs w:val="32"/>
        </w:rPr>
        <w:t>附件2</w:t>
      </w:r>
    </w:p>
    <w:p w14:paraId="281170F2">
      <w:pPr>
        <w:spacing w:line="500" w:lineRule="exact"/>
        <w:jc w:val="center"/>
        <w:rPr>
          <w:rFonts w:eastAsia="方正黑体简体"/>
          <w:b/>
          <w:sz w:val="32"/>
          <w:szCs w:val="32"/>
        </w:rPr>
      </w:pPr>
    </w:p>
    <w:p w14:paraId="6B409E66">
      <w:pPr>
        <w:spacing w:before="141" w:line="720" w:lineRule="exact"/>
        <w:jc w:val="center"/>
        <w:rPr>
          <w:rFonts w:eastAsia="方正小标宋简体"/>
          <w:b/>
          <w:bCs/>
          <w:kern w:val="0"/>
          <w:sz w:val="44"/>
          <w:szCs w:val="44"/>
        </w:rPr>
      </w:pPr>
      <w:r>
        <w:rPr>
          <w:rFonts w:hint="eastAsia" w:eastAsia="方正小标宋简体"/>
          <w:b/>
          <w:bCs/>
          <w:kern w:val="0"/>
          <w:sz w:val="44"/>
          <w:szCs w:val="44"/>
        </w:rPr>
        <w:t>关于《四川省体育条例（修订草案）》的说明</w:t>
      </w:r>
    </w:p>
    <w:p w14:paraId="261FA17B">
      <w:pPr>
        <w:pStyle w:val="2"/>
        <w:spacing w:line="720" w:lineRule="exact"/>
        <w:ind w:left="422" w:hanging="420" w:hangingChars="200"/>
        <w:rPr>
          <w:rFonts w:eastAsia="方正仿宋简体"/>
          <w:b/>
          <w:sz w:val="21"/>
        </w:rPr>
      </w:pPr>
      <w:r>
        <w:rPr>
          <w:rFonts w:eastAsia="方正仿宋简体"/>
          <w:b/>
          <w:sz w:val="21"/>
        </w:rPr>
        <w:t>——2025</w:t>
      </w:r>
      <w:r>
        <w:rPr>
          <w:rFonts w:hint="eastAsia" w:eastAsia="方正仿宋简体"/>
          <w:b/>
          <w:sz w:val="21"/>
        </w:rPr>
        <w:t>年</w:t>
      </w:r>
      <w:r>
        <w:rPr>
          <w:rFonts w:eastAsia="方正仿宋简体"/>
          <w:b/>
          <w:sz w:val="21"/>
        </w:rPr>
        <w:t>9</w:t>
      </w:r>
      <w:r>
        <w:rPr>
          <w:rFonts w:hint="eastAsia" w:eastAsia="方正仿宋简体"/>
          <w:b/>
          <w:sz w:val="21"/>
        </w:rPr>
        <w:t>月</w:t>
      </w:r>
      <w:r>
        <w:rPr>
          <w:rFonts w:eastAsia="方正仿宋简体"/>
          <w:b/>
          <w:sz w:val="21"/>
        </w:rPr>
        <w:t>28</w:t>
      </w:r>
      <w:r>
        <w:rPr>
          <w:rFonts w:hint="eastAsia" w:eastAsia="方正仿宋简体"/>
          <w:b/>
          <w:sz w:val="21"/>
        </w:rPr>
        <w:t>日在四川省第十四届人民代表大会常务委员会第二十一次会议上</w:t>
      </w:r>
    </w:p>
    <w:p w14:paraId="0259DDFC">
      <w:pPr>
        <w:pStyle w:val="2"/>
        <w:spacing w:line="600" w:lineRule="exact"/>
        <w:outlineLvl w:val="0"/>
        <w:rPr>
          <w:rFonts w:eastAsia="方正楷体简体"/>
          <w:b/>
          <w:bCs/>
          <w:sz w:val="28"/>
          <w:szCs w:val="28"/>
        </w:rPr>
      </w:pPr>
      <w:r>
        <w:rPr>
          <w:rFonts w:hint="eastAsia" w:eastAsia="方正楷体简体"/>
          <w:b/>
          <w:bCs/>
          <w:sz w:val="28"/>
          <w:szCs w:val="28"/>
        </w:rPr>
        <w:t>四川省体育局局长</w:t>
      </w:r>
      <w:r>
        <w:rPr>
          <w:rFonts w:eastAsia="方正楷体简体"/>
          <w:b/>
          <w:bCs/>
          <w:sz w:val="28"/>
          <w:szCs w:val="28"/>
        </w:rPr>
        <w:t xml:space="preserve">    </w:t>
      </w:r>
      <w:r>
        <w:rPr>
          <w:rFonts w:hint="eastAsia" w:eastAsia="方正楷体简体"/>
          <w:b/>
          <w:bCs/>
          <w:sz w:val="28"/>
          <w:szCs w:val="28"/>
        </w:rPr>
        <w:t>罗冬灵</w:t>
      </w:r>
    </w:p>
    <w:p w14:paraId="51940897">
      <w:pPr>
        <w:rPr>
          <w:rFonts w:ascii="Calibri" w:hAnsi="Calibri"/>
          <w:sz w:val="32"/>
          <w:szCs w:val="32"/>
        </w:rPr>
      </w:pPr>
    </w:p>
    <w:p w14:paraId="4B6D9DA4">
      <w:pPr>
        <w:pStyle w:val="2"/>
        <w:overflowPunct w:val="0"/>
        <w:adjustRightInd w:val="0"/>
        <w:snapToGrid w:val="0"/>
        <w:spacing w:line="600" w:lineRule="exact"/>
        <w:jc w:val="left"/>
        <w:rPr>
          <w:rFonts w:eastAsia="方正仿宋简体"/>
          <w:b/>
          <w:bCs/>
          <w:sz w:val="32"/>
          <w:szCs w:val="32"/>
        </w:rPr>
      </w:pPr>
      <w:r>
        <w:rPr>
          <w:rFonts w:hint="eastAsia" w:eastAsia="方正仿宋简体"/>
          <w:b/>
          <w:bCs/>
          <w:sz w:val="32"/>
          <w:szCs w:val="32"/>
        </w:rPr>
        <w:t>四川省人大常委会：</w:t>
      </w:r>
    </w:p>
    <w:p w14:paraId="7F04DCE9">
      <w:pPr>
        <w:pStyle w:val="2"/>
        <w:overflowPunct w:val="0"/>
        <w:adjustRightInd w:val="0"/>
        <w:snapToGrid w:val="0"/>
        <w:spacing w:line="600" w:lineRule="exact"/>
        <w:ind w:firstLine="635"/>
        <w:jc w:val="left"/>
        <w:rPr>
          <w:rFonts w:eastAsia="方正仿宋简体"/>
          <w:b/>
          <w:bCs/>
          <w:sz w:val="32"/>
          <w:szCs w:val="32"/>
        </w:rPr>
      </w:pPr>
      <w:r>
        <w:rPr>
          <w:rFonts w:hint="eastAsia" w:eastAsia="方正仿宋简体"/>
          <w:b/>
          <w:bCs/>
          <w:sz w:val="32"/>
          <w:szCs w:val="32"/>
        </w:rPr>
        <w:t>按照有关法律规定和省人大常委会安排，现就《四川省体育条例（修订草案）》（以下简称条例修订草案）作如下说明。</w:t>
      </w:r>
    </w:p>
    <w:p w14:paraId="3C6EDA2A">
      <w:pPr>
        <w:overflowPunct w:val="0"/>
        <w:spacing w:line="600" w:lineRule="exact"/>
        <w:ind w:firstLine="645"/>
        <w:jc w:val="left"/>
        <w:outlineLvl w:val="0"/>
        <w:rPr>
          <w:rFonts w:eastAsia="方正黑体简体"/>
          <w:b/>
          <w:bCs/>
          <w:sz w:val="32"/>
          <w:szCs w:val="32"/>
        </w:rPr>
      </w:pPr>
      <w:r>
        <w:rPr>
          <w:rFonts w:hint="eastAsia" w:eastAsia="方正黑体简体"/>
          <w:b/>
          <w:bCs/>
          <w:sz w:val="32"/>
          <w:szCs w:val="32"/>
        </w:rPr>
        <w:t>一、修订的必要性</w:t>
      </w:r>
    </w:p>
    <w:p w14:paraId="41672EAB">
      <w:pPr>
        <w:pStyle w:val="2"/>
        <w:overflowPunct w:val="0"/>
        <w:adjustRightInd w:val="0"/>
        <w:snapToGrid w:val="0"/>
        <w:spacing w:line="600" w:lineRule="exact"/>
        <w:ind w:firstLine="635"/>
        <w:jc w:val="left"/>
        <w:rPr>
          <w:rFonts w:eastAsia="方正仿宋简体"/>
          <w:b/>
          <w:bCs/>
          <w:sz w:val="32"/>
          <w:szCs w:val="32"/>
        </w:rPr>
      </w:pPr>
      <w:r>
        <w:rPr>
          <w:rFonts w:hint="eastAsia" w:eastAsia="方正仿宋简体"/>
          <w:b/>
          <w:bCs/>
          <w:sz w:val="32"/>
          <w:szCs w:val="32"/>
        </w:rPr>
        <w:t>新修订的《中华人民共和国体育法》于</w:t>
      </w:r>
      <w:r>
        <w:rPr>
          <w:rFonts w:eastAsia="方正仿宋简体"/>
          <w:b/>
          <w:bCs/>
          <w:sz w:val="32"/>
          <w:szCs w:val="32"/>
        </w:rPr>
        <w:t>2023</w:t>
      </w:r>
      <w:r>
        <w:rPr>
          <w:rFonts w:hint="eastAsia" w:eastAsia="方正仿宋简体"/>
          <w:b/>
          <w:bCs/>
          <w:sz w:val="32"/>
          <w:szCs w:val="32"/>
        </w:rPr>
        <w:t>年</w:t>
      </w:r>
      <w:r>
        <w:rPr>
          <w:rFonts w:eastAsia="方正仿宋简体"/>
          <w:b/>
          <w:bCs/>
          <w:sz w:val="32"/>
          <w:szCs w:val="32"/>
        </w:rPr>
        <w:t>1</w:t>
      </w:r>
      <w:r>
        <w:rPr>
          <w:rFonts w:hint="eastAsia" w:eastAsia="方正仿宋简体"/>
          <w:b/>
          <w:bCs/>
          <w:sz w:val="32"/>
          <w:szCs w:val="32"/>
        </w:rPr>
        <w:t>月</w:t>
      </w:r>
      <w:r>
        <w:rPr>
          <w:rFonts w:eastAsia="方正仿宋简体"/>
          <w:b/>
          <w:bCs/>
          <w:sz w:val="32"/>
          <w:szCs w:val="32"/>
        </w:rPr>
        <w:t>1</w:t>
      </w:r>
      <w:r>
        <w:rPr>
          <w:rFonts w:hint="eastAsia" w:eastAsia="方正仿宋简体"/>
          <w:b/>
          <w:bCs/>
          <w:sz w:val="32"/>
          <w:szCs w:val="32"/>
        </w:rPr>
        <w:t>日起正式实施。省委、省政府高度重视体育事业，先后印发《加快推进新时代体育强省建设的实施意见》《加快推进体育强省建设行动方案》，不断加强对我省体育事业发展的政策支持。《四川省体育条例》（以下简称《条例》）是我省体育领域的基础法规，于</w:t>
      </w:r>
      <w:r>
        <w:rPr>
          <w:rFonts w:eastAsia="方正仿宋简体"/>
          <w:b/>
          <w:bCs/>
          <w:sz w:val="32"/>
          <w:szCs w:val="32"/>
        </w:rPr>
        <w:t>1997</w:t>
      </w:r>
      <w:r>
        <w:rPr>
          <w:rFonts w:hint="eastAsia" w:eastAsia="方正仿宋简体"/>
          <w:b/>
          <w:bCs/>
          <w:sz w:val="32"/>
          <w:szCs w:val="32"/>
        </w:rPr>
        <w:t>年颁布实施，仅于</w:t>
      </w:r>
      <w:r>
        <w:rPr>
          <w:rFonts w:eastAsia="方正仿宋简体"/>
          <w:b/>
          <w:bCs/>
          <w:sz w:val="32"/>
          <w:szCs w:val="32"/>
        </w:rPr>
        <w:t>2004</w:t>
      </w:r>
      <w:r>
        <w:rPr>
          <w:rFonts w:hint="eastAsia" w:eastAsia="方正仿宋简体"/>
          <w:b/>
          <w:bCs/>
          <w:sz w:val="32"/>
          <w:szCs w:val="32"/>
        </w:rPr>
        <w:t>年小幅修正，实施至今长达二十余年。随着经济社会快速发展和体育领域改革不断深入，《条例》已严重滞后于我省体育事业发展实际，且与上位法存在不一致的情形。对《条例》进行修订，是衔接上位法，维护法制统一，深化依法治体，完善我省体育法治建设的必然要求，也是将我省在推进全民健身、举办体育赛事、发展体育产业中积累的成熟经验做法予以固化的迫切需要。</w:t>
      </w:r>
    </w:p>
    <w:p w14:paraId="70AB4328">
      <w:pPr>
        <w:overflowPunct w:val="0"/>
        <w:adjustRightInd w:val="0"/>
        <w:snapToGrid w:val="0"/>
        <w:spacing w:line="600" w:lineRule="exact"/>
        <w:ind w:firstLine="641" w:firstLineChars="200"/>
        <w:jc w:val="left"/>
        <w:rPr>
          <w:rFonts w:ascii="Calibri" w:hAnsi="Calibri" w:eastAsia="方正黑体简体"/>
          <w:b/>
          <w:bCs/>
          <w:sz w:val="32"/>
          <w:szCs w:val="32"/>
        </w:rPr>
      </w:pPr>
      <w:r>
        <w:rPr>
          <w:rFonts w:hint="eastAsia" w:eastAsia="方正黑体简体"/>
          <w:b/>
          <w:bCs/>
          <w:sz w:val="32"/>
          <w:szCs w:val="32"/>
        </w:rPr>
        <w:t>二、修订过程</w:t>
      </w:r>
    </w:p>
    <w:p w14:paraId="36B0CD60">
      <w:pPr>
        <w:pStyle w:val="2"/>
        <w:overflowPunct w:val="0"/>
        <w:adjustRightInd w:val="0"/>
        <w:snapToGrid w:val="0"/>
        <w:spacing w:line="600" w:lineRule="exact"/>
        <w:ind w:firstLine="635"/>
        <w:jc w:val="left"/>
        <w:rPr>
          <w:rFonts w:eastAsia="方正仿宋简体"/>
          <w:b/>
          <w:bCs/>
          <w:sz w:val="32"/>
          <w:szCs w:val="32"/>
        </w:rPr>
      </w:pPr>
      <w:r>
        <w:rPr>
          <w:rFonts w:hint="eastAsia" w:eastAsia="方正仿宋简体"/>
          <w:b/>
          <w:bCs/>
          <w:sz w:val="32"/>
          <w:szCs w:val="32"/>
        </w:rPr>
        <w:t>按照立法计划，省体育局起草了《四川省体育条例（修订草案代拟稿）》，司法厅会同省体育局严格按照立法程序，深入贯彻国家最新法规政策要求，开展了省内外立法调研，公开征求了社会公众意见，书面征求了省级有关部门（单位）及</w:t>
      </w:r>
      <w:r>
        <w:rPr>
          <w:rFonts w:eastAsia="方正仿宋简体"/>
          <w:b/>
          <w:bCs/>
          <w:sz w:val="32"/>
          <w:szCs w:val="32"/>
        </w:rPr>
        <w:t>21</w:t>
      </w:r>
      <w:r>
        <w:rPr>
          <w:rFonts w:hint="eastAsia" w:eastAsia="方正仿宋简体"/>
          <w:b/>
          <w:bCs/>
          <w:sz w:val="32"/>
          <w:szCs w:val="32"/>
        </w:rPr>
        <w:t>个市（州）人民政府意见并达成一致，多次召开座谈会、研讨会，反复论证修改，完成了立法评估、公平竞争审查、宏观政策取向一致性评估等工作。</w:t>
      </w:r>
      <w:r>
        <w:rPr>
          <w:rFonts w:eastAsia="方正仿宋简体"/>
          <w:b/>
          <w:bCs/>
          <w:sz w:val="32"/>
          <w:szCs w:val="32"/>
        </w:rPr>
        <w:t>9</w:t>
      </w:r>
      <w:r>
        <w:rPr>
          <w:rFonts w:hint="eastAsia" w:eastAsia="方正仿宋简体"/>
          <w:b/>
          <w:bCs/>
          <w:sz w:val="32"/>
          <w:szCs w:val="32"/>
        </w:rPr>
        <w:t>月</w:t>
      </w:r>
      <w:r>
        <w:rPr>
          <w:rFonts w:eastAsia="方正仿宋简体"/>
          <w:b/>
          <w:bCs/>
          <w:sz w:val="32"/>
          <w:szCs w:val="32"/>
        </w:rPr>
        <w:t>10</w:t>
      </w:r>
      <w:r>
        <w:rPr>
          <w:rFonts w:hint="eastAsia" w:eastAsia="方正仿宋简体"/>
          <w:b/>
          <w:bCs/>
          <w:sz w:val="32"/>
          <w:szCs w:val="32"/>
        </w:rPr>
        <w:t>日，省政府召开常务会审查通过，形成条例修订草案。</w:t>
      </w:r>
    </w:p>
    <w:p w14:paraId="7F5DFD74">
      <w:pPr>
        <w:pStyle w:val="3"/>
        <w:spacing w:line="600" w:lineRule="exact"/>
        <w:ind w:firstLine="643" w:firstLineChars="200"/>
        <w:jc w:val="left"/>
        <w:outlineLvl w:val="0"/>
        <w:rPr>
          <w:rFonts w:ascii="Times New Roman" w:hAnsi="Times New Roman" w:eastAsia="黑体"/>
          <w:b/>
          <w:bCs/>
          <w:kern w:val="0"/>
          <w:szCs w:val="32"/>
        </w:rPr>
      </w:pPr>
      <w:r>
        <w:rPr>
          <w:rFonts w:hint="eastAsia" w:ascii="Times New Roman" w:hAnsi="Times New Roman" w:eastAsia="黑体"/>
          <w:b/>
          <w:bCs/>
          <w:kern w:val="0"/>
          <w:szCs w:val="32"/>
        </w:rPr>
        <w:t>三、主要内容</w:t>
      </w:r>
    </w:p>
    <w:p w14:paraId="6E832310">
      <w:pPr>
        <w:pStyle w:val="2"/>
        <w:overflowPunct w:val="0"/>
        <w:adjustRightInd w:val="0"/>
        <w:snapToGrid w:val="0"/>
        <w:spacing w:line="600" w:lineRule="exact"/>
        <w:ind w:firstLine="635"/>
        <w:jc w:val="left"/>
        <w:rPr>
          <w:rFonts w:eastAsia="方正仿宋简体"/>
          <w:b/>
          <w:bCs/>
          <w:sz w:val="32"/>
          <w:szCs w:val="32"/>
        </w:rPr>
      </w:pPr>
      <w:r>
        <w:rPr>
          <w:rFonts w:hint="eastAsia" w:eastAsia="方正仿宋简体"/>
          <w:b/>
          <w:bCs/>
          <w:sz w:val="32"/>
          <w:szCs w:val="32"/>
        </w:rPr>
        <w:t>条例修订草案由原来的</w:t>
      </w:r>
      <w:r>
        <w:rPr>
          <w:rFonts w:eastAsia="方正仿宋简体"/>
          <w:b/>
          <w:bCs/>
          <w:sz w:val="32"/>
          <w:szCs w:val="32"/>
        </w:rPr>
        <w:t>8</w:t>
      </w:r>
      <w:r>
        <w:rPr>
          <w:rFonts w:hint="eastAsia" w:eastAsia="方正仿宋简体"/>
          <w:b/>
          <w:bCs/>
          <w:sz w:val="32"/>
          <w:szCs w:val="32"/>
        </w:rPr>
        <w:t>章</w:t>
      </w:r>
      <w:r>
        <w:rPr>
          <w:rFonts w:eastAsia="方正仿宋简体"/>
          <w:b/>
          <w:bCs/>
          <w:sz w:val="32"/>
          <w:szCs w:val="32"/>
        </w:rPr>
        <w:t>57</w:t>
      </w:r>
      <w:r>
        <w:rPr>
          <w:rFonts w:hint="eastAsia" w:eastAsia="方正仿宋简体"/>
          <w:b/>
          <w:bCs/>
          <w:sz w:val="32"/>
          <w:szCs w:val="32"/>
        </w:rPr>
        <w:t>条修订为</w:t>
      </w:r>
      <w:r>
        <w:rPr>
          <w:rFonts w:eastAsia="方正仿宋简体"/>
          <w:b/>
          <w:bCs/>
          <w:sz w:val="32"/>
          <w:szCs w:val="32"/>
        </w:rPr>
        <w:t>10</w:t>
      </w:r>
      <w:r>
        <w:rPr>
          <w:rFonts w:hint="eastAsia" w:eastAsia="方正仿宋简体"/>
          <w:b/>
          <w:bCs/>
          <w:sz w:val="32"/>
          <w:szCs w:val="32"/>
        </w:rPr>
        <w:t>章</w:t>
      </w:r>
      <w:r>
        <w:rPr>
          <w:rFonts w:eastAsia="方正仿宋简体"/>
          <w:b/>
          <w:bCs/>
          <w:sz w:val="32"/>
          <w:szCs w:val="32"/>
        </w:rPr>
        <w:t>63</w:t>
      </w:r>
      <w:r>
        <w:rPr>
          <w:rFonts w:hint="eastAsia" w:eastAsia="方正仿宋简体"/>
          <w:b/>
          <w:bCs/>
          <w:sz w:val="32"/>
          <w:szCs w:val="32"/>
        </w:rPr>
        <w:t>条，包括总则、全民健身、青少年和学校体育、竞技体育、体育赛事、体育产业、体育场地设施、保障措施、监督管理和附则，主要内容如下：</w:t>
      </w:r>
    </w:p>
    <w:p w14:paraId="738B9B4F">
      <w:pPr>
        <w:pStyle w:val="2"/>
        <w:overflowPunct w:val="0"/>
        <w:adjustRightInd w:val="0"/>
        <w:snapToGrid w:val="0"/>
        <w:spacing w:line="600" w:lineRule="exact"/>
        <w:ind w:firstLine="635"/>
        <w:jc w:val="left"/>
        <w:rPr>
          <w:rFonts w:eastAsia="方正仿宋简体"/>
          <w:b/>
          <w:bCs/>
          <w:sz w:val="32"/>
          <w:szCs w:val="32"/>
        </w:rPr>
      </w:pPr>
      <w:r>
        <w:rPr>
          <w:rFonts w:hint="eastAsia" w:eastAsia="方正楷体简体"/>
          <w:b/>
          <w:bCs/>
          <w:sz w:val="32"/>
          <w:szCs w:val="32"/>
        </w:rPr>
        <w:t>（一）明确指导思想和发展目标。</w:t>
      </w:r>
      <w:r>
        <w:rPr>
          <w:rFonts w:hint="eastAsia" w:eastAsia="方正仿宋简体"/>
          <w:b/>
          <w:bCs/>
          <w:sz w:val="32"/>
          <w:szCs w:val="32"/>
        </w:rPr>
        <w:t>一是明确坚持中国共产党对体育工作的全面领导，推动全民健身、青少年和学校体育、竞技体育、体育赛事和体育产业高质量发展，推动体育强省和健康四川建设。二是增加体育交流和体育文化条款，落实新时代体育事业发展的新要求。（第一章）</w:t>
      </w:r>
    </w:p>
    <w:p w14:paraId="1BDA3ACC">
      <w:pPr>
        <w:pStyle w:val="2"/>
        <w:overflowPunct w:val="0"/>
        <w:adjustRightInd w:val="0"/>
        <w:snapToGrid w:val="0"/>
        <w:spacing w:line="600" w:lineRule="exact"/>
        <w:ind w:firstLine="635"/>
        <w:jc w:val="left"/>
        <w:rPr>
          <w:rFonts w:eastAsia="方正仿宋简体"/>
          <w:b/>
          <w:bCs/>
          <w:sz w:val="32"/>
          <w:szCs w:val="32"/>
        </w:rPr>
      </w:pPr>
      <w:r>
        <w:rPr>
          <w:rFonts w:hint="eastAsia" w:eastAsia="方正楷体简体"/>
          <w:b/>
          <w:bCs/>
          <w:sz w:val="32"/>
          <w:szCs w:val="32"/>
        </w:rPr>
        <w:t>（二）落实全民健身战略。</w:t>
      </w:r>
      <w:r>
        <w:rPr>
          <w:rFonts w:hint="eastAsia" w:eastAsia="方正仿宋简体"/>
          <w:b/>
          <w:bCs/>
          <w:sz w:val="32"/>
          <w:szCs w:val="32"/>
        </w:rPr>
        <w:t>一是突出全民健身的重要基础性保障作用，与上位法保持一致，将原章节名由“社会体育”修改为“全民健身”。二是明确全民健身各方职责，加强社会体育指导员和具有我省特色的“群众体育引领员”两大全民健身志愿服务队伍建设。三是加强科学健身宣传引导，推进体卫融合。四是针对群体性运动团体健身影响社会公共秩序的情况，规定全民健身活动应当遵守法律法规和公序良俗，选择合理时间和适当场所。（第二章）</w:t>
      </w:r>
    </w:p>
    <w:p w14:paraId="75A9FD94">
      <w:pPr>
        <w:pStyle w:val="2"/>
        <w:overflowPunct w:val="0"/>
        <w:adjustRightInd w:val="0"/>
        <w:snapToGrid w:val="0"/>
        <w:spacing w:line="600" w:lineRule="exact"/>
        <w:ind w:firstLine="635"/>
        <w:jc w:val="left"/>
        <w:rPr>
          <w:rFonts w:eastAsia="方正仿宋简体"/>
          <w:b/>
          <w:bCs/>
          <w:sz w:val="32"/>
          <w:szCs w:val="32"/>
        </w:rPr>
      </w:pPr>
      <w:r>
        <w:rPr>
          <w:rFonts w:hint="eastAsia" w:eastAsia="方正楷体简体"/>
          <w:b/>
          <w:bCs/>
          <w:sz w:val="32"/>
          <w:szCs w:val="32"/>
        </w:rPr>
        <w:t>（三）落实体教融合。</w:t>
      </w:r>
      <w:r>
        <w:rPr>
          <w:rFonts w:hint="eastAsia" w:eastAsia="方正仿宋简体"/>
          <w:b/>
          <w:bCs/>
          <w:sz w:val="32"/>
          <w:szCs w:val="32"/>
        </w:rPr>
        <w:t>一是与上位法保持一致，将原章节名由“学校体育”修改为“学校和青少年体育”。二是落实国家青少年和学校体育活动促进计划，完善体教融合工作机制，明确体育和教育部门的职能分工。三是强化学校体育课、课外体育活动等方面的要求，明确学校体育活动安全管理和运动伤害风险防控措施要求。四是通过设立青少年体育训练中心以及加强建设新型体育学校、体育传统特色学校等形式，选拔培养体育后备人才。（第三章</w:t>
      </w:r>
      <w:r>
        <w:rPr>
          <w:rFonts w:eastAsia="方正仿宋简体"/>
          <w:b/>
          <w:bCs/>
          <w:sz w:val="32"/>
          <w:szCs w:val="32"/>
        </w:rPr>
        <w:t>)</w:t>
      </w:r>
    </w:p>
    <w:p w14:paraId="3A896413">
      <w:pPr>
        <w:pStyle w:val="2"/>
        <w:overflowPunct w:val="0"/>
        <w:adjustRightInd w:val="0"/>
        <w:snapToGrid w:val="0"/>
        <w:spacing w:line="600" w:lineRule="exact"/>
        <w:ind w:firstLine="635"/>
        <w:jc w:val="left"/>
        <w:rPr>
          <w:rFonts w:eastAsia="方正仿宋简体"/>
          <w:b/>
          <w:bCs/>
          <w:sz w:val="32"/>
          <w:szCs w:val="32"/>
        </w:rPr>
      </w:pPr>
      <w:r>
        <w:rPr>
          <w:rFonts w:hint="eastAsia" w:eastAsia="方正楷体简体"/>
          <w:b/>
          <w:bCs/>
          <w:sz w:val="32"/>
          <w:szCs w:val="32"/>
        </w:rPr>
        <w:t>（四）提升竞技体育实力。</w:t>
      </w:r>
      <w:r>
        <w:rPr>
          <w:rFonts w:hint="eastAsia" w:eastAsia="方正仿宋简体"/>
          <w:b/>
          <w:bCs/>
          <w:sz w:val="32"/>
          <w:szCs w:val="32"/>
        </w:rPr>
        <w:t>一是明确县级以上人民政府根据实际优化竞技体育项目布局，培育新兴项目。二是鼓励“三大球”等项目职业化发展，鼓励社会力量参与竞技体育队伍建设。三是建立透明公开的运动员选拔机制，加强运动员权利保护、伤病防治、安置择业和社会保障等。（第四章</w:t>
      </w:r>
      <w:r>
        <w:rPr>
          <w:rFonts w:eastAsia="方正仿宋简体"/>
          <w:b/>
          <w:bCs/>
          <w:sz w:val="32"/>
          <w:szCs w:val="32"/>
        </w:rPr>
        <w:t>)</w:t>
      </w:r>
    </w:p>
    <w:p w14:paraId="299A94E6">
      <w:pPr>
        <w:pStyle w:val="2"/>
        <w:overflowPunct w:val="0"/>
        <w:adjustRightInd w:val="0"/>
        <w:snapToGrid w:val="0"/>
        <w:spacing w:line="600" w:lineRule="exact"/>
        <w:ind w:firstLine="635"/>
        <w:jc w:val="left"/>
        <w:rPr>
          <w:rFonts w:eastAsia="方正仿宋简体"/>
          <w:b/>
          <w:bCs/>
          <w:sz w:val="32"/>
          <w:szCs w:val="32"/>
        </w:rPr>
      </w:pPr>
      <w:r>
        <w:rPr>
          <w:rFonts w:hint="eastAsia" w:eastAsia="方正楷体简体"/>
          <w:b/>
          <w:bCs/>
          <w:sz w:val="32"/>
          <w:szCs w:val="32"/>
        </w:rPr>
        <w:t>（五）大力发展体育赛事。</w:t>
      </w:r>
      <w:r>
        <w:rPr>
          <w:rFonts w:hint="eastAsia" w:eastAsia="方正仿宋简体"/>
          <w:b/>
          <w:bCs/>
          <w:sz w:val="32"/>
          <w:szCs w:val="32"/>
        </w:rPr>
        <w:t>一是建立“政府引导、社会参与、市场化运营”的赛事发展模式，鼓励发展新兴体育赛事。二是建立赛事综合服务机制，提升赛事组织能力。三是明确加强管理，倡导文明观赛，营造有序观赛环境。（第五章</w:t>
      </w:r>
      <w:r>
        <w:rPr>
          <w:rFonts w:eastAsia="方正仿宋简体"/>
          <w:b/>
          <w:bCs/>
          <w:sz w:val="32"/>
          <w:szCs w:val="32"/>
        </w:rPr>
        <w:t>)</w:t>
      </w:r>
    </w:p>
    <w:p w14:paraId="2B32F8AF">
      <w:pPr>
        <w:pStyle w:val="2"/>
        <w:overflowPunct w:val="0"/>
        <w:adjustRightInd w:val="0"/>
        <w:snapToGrid w:val="0"/>
        <w:spacing w:line="600" w:lineRule="exact"/>
        <w:ind w:firstLine="635"/>
        <w:jc w:val="left"/>
        <w:rPr>
          <w:rFonts w:eastAsia="方正仿宋简体"/>
          <w:b/>
          <w:bCs/>
          <w:sz w:val="32"/>
          <w:szCs w:val="32"/>
        </w:rPr>
      </w:pPr>
      <w:r>
        <w:rPr>
          <w:rFonts w:hint="eastAsia" w:eastAsia="方正楷体简体"/>
          <w:b/>
          <w:bCs/>
          <w:sz w:val="32"/>
          <w:szCs w:val="32"/>
        </w:rPr>
        <w:t>（六）促进体育产业发展。</w:t>
      </w:r>
      <w:r>
        <w:rPr>
          <w:rFonts w:hint="eastAsia" w:eastAsia="方正仿宋简体"/>
          <w:b/>
          <w:bCs/>
          <w:sz w:val="32"/>
          <w:szCs w:val="32"/>
        </w:rPr>
        <w:t>一是明确县级以上地方人民政府加强对体育产业的培育和管理，促进“体育</w:t>
      </w:r>
      <w:r>
        <w:rPr>
          <w:rFonts w:eastAsia="方正仿宋简体"/>
          <w:b/>
          <w:bCs/>
          <w:sz w:val="32"/>
          <w:szCs w:val="32"/>
        </w:rPr>
        <w:t>+</w:t>
      </w:r>
      <w:r>
        <w:rPr>
          <w:rFonts w:hint="eastAsia" w:eastAsia="方正仿宋简体"/>
          <w:b/>
          <w:bCs/>
          <w:sz w:val="32"/>
          <w:szCs w:val="32"/>
        </w:rPr>
        <w:t>”融合发展。二是结合我省实际，因地制宜发展区城特色和民族特色体育产业。三是支持拓宽体育产业投融资渠道，推动体育要素资源流动。四是贯彻落实国务院办公厅近期出台的促进体育消费文件精神，支持各地举办体育消费活动，激发体育消费需求，释放体育消费潜力。（第六章</w:t>
      </w:r>
      <w:r>
        <w:rPr>
          <w:rFonts w:eastAsia="方正仿宋简体"/>
          <w:b/>
          <w:bCs/>
          <w:sz w:val="32"/>
          <w:szCs w:val="32"/>
        </w:rPr>
        <w:t>)</w:t>
      </w:r>
    </w:p>
    <w:p w14:paraId="0099E5F5">
      <w:pPr>
        <w:pStyle w:val="2"/>
        <w:overflowPunct w:val="0"/>
        <w:adjustRightInd w:val="0"/>
        <w:snapToGrid w:val="0"/>
        <w:spacing w:line="600" w:lineRule="exact"/>
        <w:ind w:firstLine="635"/>
        <w:jc w:val="left"/>
        <w:rPr>
          <w:rFonts w:eastAsia="方正仿宋简体"/>
          <w:b/>
          <w:bCs/>
          <w:sz w:val="32"/>
          <w:szCs w:val="32"/>
        </w:rPr>
      </w:pPr>
      <w:r>
        <w:rPr>
          <w:rFonts w:hint="eastAsia" w:eastAsia="方正楷体简体"/>
          <w:b/>
          <w:bCs/>
          <w:sz w:val="32"/>
          <w:szCs w:val="32"/>
        </w:rPr>
        <w:t>（七）保障和监督并重。</w:t>
      </w:r>
      <w:r>
        <w:rPr>
          <w:rFonts w:hint="eastAsia" w:eastAsia="方正仿宋简体"/>
          <w:b/>
          <w:bCs/>
          <w:sz w:val="32"/>
          <w:szCs w:val="32"/>
        </w:rPr>
        <w:t>一是明确新建居住小区按规定配建体育设施，结合农村生产劳动和文化生活习惯完善农村公共体育设施。二是明确体育场地设施安全生产和日常管理维护主体责任，加强急救安全保障，明确公共体育场地设施承担应急避险功能。三是加强体育领域科学研究，推动科技强体，推进体育信息化发展。四是鼓励支持民族、民间、民俗传统体育项目发展，鼓励开展体育职业教育，培养体育产业人才。五是加强对高危险性体育项目和赛事活动的监管，建立健全体育执法机制。（第七章、第八章、第九章</w:t>
      </w:r>
      <w:r>
        <w:rPr>
          <w:rFonts w:eastAsia="方正仿宋简体"/>
          <w:b/>
          <w:bCs/>
          <w:sz w:val="32"/>
          <w:szCs w:val="32"/>
        </w:rPr>
        <w:t>)</w:t>
      </w:r>
    </w:p>
    <w:p w14:paraId="31FE88EB">
      <w:pPr>
        <w:spacing w:line="500" w:lineRule="exact"/>
        <w:ind w:firstLine="640" w:firstLineChars="200"/>
        <w:rPr>
          <w:rFonts w:eastAsia="方正仿宋简体"/>
          <w:b/>
          <w:bCs/>
          <w:sz w:val="32"/>
          <w:szCs w:val="32"/>
        </w:rPr>
      </w:pPr>
      <w:r>
        <w:rPr>
          <w:rFonts w:hint="eastAsia" w:eastAsia="方正仿宋简体"/>
          <w:b/>
          <w:bCs/>
          <w:kern w:val="0"/>
          <w:sz w:val="32"/>
          <w:szCs w:val="32"/>
        </w:rPr>
        <w:t>条例修订草案连同以上说明，请审议。</w:t>
      </w:r>
    </w:p>
    <w:p w14:paraId="2D66E24A">
      <w:pPr>
        <w:overflowPunct w:val="0"/>
        <w:adjustRightInd w:val="0"/>
        <w:snapToGrid w:val="0"/>
        <w:spacing w:line="580" w:lineRule="exact"/>
        <w:ind w:right="631"/>
        <w:jc w:val="right"/>
        <w:rPr>
          <w:rFonts w:eastAsia="方正仿宋简体"/>
          <w:b/>
          <w:sz w:val="32"/>
          <w:szCs w:val="32"/>
        </w:rPr>
      </w:pPr>
    </w:p>
    <w:sectPr>
      <w:footerReference r:id="rId3" w:type="default"/>
      <w:footerReference r:id="rId4" w:type="even"/>
      <w:pgSz w:w="11906" w:h="16838"/>
      <w:pgMar w:top="2098" w:right="1588" w:bottom="1814"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3000509000000000000"/>
    <w:charset w:val="86"/>
    <w:family w:val="script"/>
    <w:pitch w:val="default"/>
    <w:sig w:usb0="00000000" w:usb1="00000000" w:usb2="00000010" w:usb3="00000000" w:csb0="00040000" w:csb1="00000000"/>
  </w:font>
  <w:font w:name="方正黑体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8230559"/>
      <w:docPartObj>
        <w:docPartGallery w:val="AutoText"/>
      </w:docPartObj>
    </w:sdtPr>
    <w:sdtEndPr>
      <w:rPr>
        <w:sz w:val="28"/>
        <w:szCs w:val="28"/>
      </w:rPr>
    </w:sdtEndPr>
    <w:sdtContent>
      <w:p w14:paraId="2B09756B">
        <w:pPr>
          <w:pStyle w:val="6"/>
          <w:jc w:val="right"/>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23</w:t>
        </w:r>
        <w:r>
          <w:rPr>
            <w:sz w:val="28"/>
            <w:szCs w:val="28"/>
          </w:rPr>
          <w:fldChar w:fldCharType="end"/>
        </w:r>
        <w:r>
          <w:rPr>
            <w:sz w:val="28"/>
            <w:szCs w:val="28"/>
          </w:rPr>
          <w:t>—</w:t>
        </w:r>
      </w:p>
    </w:sdtContent>
  </w:sdt>
  <w:p w14:paraId="4C5FDDB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12E89">
    <w:pPr>
      <w:pStyle w:val="6"/>
      <w:rPr>
        <w:sz w:val="28"/>
        <w:szCs w:val="28"/>
      </w:rPr>
    </w:pPr>
    <w:r>
      <w:rPr>
        <w:sz w:val="28"/>
        <w:szCs w:val="28"/>
      </w:rPr>
      <w:t xml:space="preserve">— </w:t>
    </w:r>
    <w:sdt>
      <w:sdtPr>
        <w:rPr>
          <w:sz w:val="28"/>
          <w:szCs w:val="28"/>
        </w:rPr>
        <w:id w:val="720182037"/>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22</w:t>
        </w:r>
        <w:r>
          <w:rPr>
            <w:sz w:val="28"/>
            <w:szCs w:val="28"/>
          </w:rPr>
          <w:fldChar w:fldCharType="end"/>
        </w:r>
        <w:r>
          <w:rPr>
            <w:sz w:val="28"/>
            <w:szCs w:val="28"/>
          </w:rPr>
          <w:t xml:space="preserve"> —</w:t>
        </w:r>
      </w:sdtContent>
    </w:sdt>
  </w:p>
  <w:p w14:paraId="1BD7B2A3">
    <w:pPr>
      <w:pStyle w:val="6"/>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541AA"/>
    <w:rsid w:val="00003909"/>
    <w:rsid w:val="00055A92"/>
    <w:rsid w:val="00081425"/>
    <w:rsid w:val="00097979"/>
    <w:rsid w:val="000A55ED"/>
    <w:rsid w:val="000D19B5"/>
    <w:rsid w:val="001153FC"/>
    <w:rsid w:val="001356B2"/>
    <w:rsid w:val="00160762"/>
    <w:rsid w:val="00186BE5"/>
    <w:rsid w:val="001A63DD"/>
    <w:rsid w:val="001D5E8F"/>
    <w:rsid w:val="00253216"/>
    <w:rsid w:val="00297EBE"/>
    <w:rsid w:val="002C3AB2"/>
    <w:rsid w:val="00307438"/>
    <w:rsid w:val="00310654"/>
    <w:rsid w:val="00323D05"/>
    <w:rsid w:val="003378FB"/>
    <w:rsid w:val="00353D6C"/>
    <w:rsid w:val="00366420"/>
    <w:rsid w:val="00382506"/>
    <w:rsid w:val="0038734C"/>
    <w:rsid w:val="00397B3C"/>
    <w:rsid w:val="003B2EE6"/>
    <w:rsid w:val="003C2FCE"/>
    <w:rsid w:val="003F0027"/>
    <w:rsid w:val="0055529D"/>
    <w:rsid w:val="005624D2"/>
    <w:rsid w:val="00582ECD"/>
    <w:rsid w:val="0059351A"/>
    <w:rsid w:val="00602B7B"/>
    <w:rsid w:val="00626A5A"/>
    <w:rsid w:val="00651A05"/>
    <w:rsid w:val="00661EAF"/>
    <w:rsid w:val="0067320E"/>
    <w:rsid w:val="0068543C"/>
    <w:rsid w:val="006A68B4"/>
    <w:rsid w:val="006B58B8"/>
    <w:rsid w:val="007035C1"/>
    <w:rsid w:val="00714BE8"/>
    <w:rsid w:val="00725BBF"/>
    <w:rsid w:val="007422F1"/>
    <w:rsid w:val="00746782"/>
    <w:rsid w:val="0075168D"/>
    <w:rsid w:val="00776C48"/>
    <w:rsid w:val="007C5216"/>
    <w:rsid w:val="007F3924"/>
    <w:rsid w:val="00834D47"/>
    <w:rsid w:val="008541AA"/>
    <w:rsid w:val="008B3722"/>
    <w:rsid w:val="008C6927"/>
    <w:rsid w:val="009108FA"/>
    <w:rsid w:val="00910B53"/>
    <w:rsid w:val="00954D27"/>
    <w:rsid w:val="009745B8"/>
    <w:rsid w:val="009A5BBB"/>
    <w:rsid w:val="009D1102"/>
    <w:rsid w:val="009D471E"/>
    <w:rsid w:val="00A03BA6"/>
    <w:rsid w:val="00A154D6"/>
    <w:rsid w:val="00A25119"/>
    <w:rsid w:val="00A6437B"/>
    <w:rsid w:val="00A83DDB"/>
    <w:rsid w:val="00AB09B0"/>
    <w:rsid w:val="00AB406F"/>
    <w:rsid w:val="00AB4C98"/>
    <w:rsid w:val="00AC357A"/>
    <w:rsid w:val="00B1731C"/>
    <w:rsid w:val="00B50F9C"/>
    <w:rsid w:val="00B72166"/>
    <w:rsid w:val="00BA1F6B"/>
    <w:rsid w:val="00BF2FA0"/>
    <w:rsid w:val="00BF714D"/>
    <w:rsid w:val="00C0526D"/>
    <w:rsid w:val="00C07856"/>
    <w:rsid w:val="00C558E3"/>
    <w:rsid w:val="00C768E7"/>
    <w:rsid w:val="00C93925"/>
    <w:rsid w:val="00CB299E"/>
    <w:rsid w:val="00CD583F"/>
    <w:rsid w:val="00D01C9F"/>
    <w:rsid w:val="00D01FE0"/>
    <w:rsid w:val="00D21DA5"/>
    <w:rsid w:val="00D27B4B"/>
    <w:rsid w:val="00D60F89"/>
    <w:rsid w:val="00D90717"/>
    <w:rsid w:val="00DC0EA5"/>
    <w:rsid w:val="00DE05B2"/>
    <w:rsid w:val="00DE1BD0"/>
    <w:rsid w:val="00E2196E"/>
    <w:rsid w:val="00E37A64"/>
    <w:rsid w:val="00E41225"/>
    <w:rsid w:val="00E632C2"/>
    <w:rsid w:val="00E91B43"/>
    <w:rsid w:val="00E966A0"/>
    <w:rsid w:val="00EC2863"/>
    <w:rsid w:val="00F2334A"/>
    <w:rsid w:val="00F47051"/>
    <w:rsid w:val="00F55955"/>
    <w:rsid w:val="00FA13A9"/>
    <w:rsid w:val="00FB45A4"/>
    <w:rsid w:val="00FD5251"/>
    <w:rsid w:val="25443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jc w:val="center"/>
    </w:pPr>
    <w:rPr>
      <w:sz w:val="36"/>
    </w:rPr>
  </w:style>
  <w:style w:type="paragraph" w:styleId="3">
    <w:name w:val="Plain Text"/>
    <w:basedOn w:val="1"/>
    <w:link w:val="20"/>
    <w:semiHidden/>
    <w:unhideWhenUsed/>
    <w:qFormat/>
    <w:uiPriority w:val="99"/>
    <w:rPr>
      <w:rFonts w:ascii="宋体" w:hAnsi="Courier New" w:eastAsia="仿宋_GB2312"/>
      <w:sz w:val="32"/>
    </w:rPr>
  </w:style>
  <w:style w:type="paragraph" w:styleId="4">
    <w:name w:val="Date"/>
    <w:basedOn w:val="1"/>
    <w:next w:val="1"/>
    <w:link w:val="15"/>
    <w:semiHidden/>
    <w:unhideWhenUsed/>
    <w:uiPriority w:val="99"/>
    <w:pPr>
      <w:ind w:left="100" w:leftChars="2500"/>
    </w:pPr>
  </w:style>
  <w:style w:type="paragraph" w:styleId="5">
    <w:name w:val="Balloon Text"/>
    <w:basedOn w:val="1"/>
    <w:link w:val="16"/>
    <w:semiHidden/>
    <w:unhideWhenUsed/>
    <w:qFormat/>
    <w:uiPriority w:val="99"/>
    <w:rPr>
      <w:sz w:val="18"/>
      <w:szCs w:val="18"/>
    </w:rPr>
  </w:style>
  <w:style w:type="paragraph" w:styleId="6">
    <w:name w:val="footer"/>
    <w:basedOn w:val="1"/>
    <w:link w:val="14"/>
    <w:unhideWhenUsed/>
    <w:uiPriority w:val="99"/>
    <w:pPr>
      <w:tabs>
        <w:tab w:val="center" w:pos="4153"/>
        <w:tab w:val="right" w:pos="8306"/>
      </w:tabs>
      <w:snapToGrid w:val="0"/>
      <w:jc w:val="left"/>
    </w:pPr>
    <w:rPr>
      <w:sz w:val="18"/>
      <w:szCs w:val="18"/>
    </w:rPr>
  </w:style>
  <w:style w:type="paragraph" w:styleId="7">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8">
    <w:name w:val="table of figures"/>
    <w:basedOn w:val="1"/>
    <w:next w:val="1"/>
    <w:unhideWhenUsed/>
    <w:qFormat/>
    <w:uiPriority w:val="99"/>
    <w:pPr>
      <w:suppressAutoHyphens/>
      <w:ind w:left="200" w:leftChars="200" w:hanging="200" w:hangingChars="200"/>
    </w:pPr>
    <w:rPr>
      <w:rFonts w:ascii="Calibri" w:hAnsi="Calibri"/>
    </w:rPr>
  </w:style>
  <w:style w:type="character" w:styleId="11">
    <w:name w:val="Hyperlink"/>
    <w:basedOn w:val="10"/>
    <w:unhideWhenUsed/>
    <w:qFormat/>
    <w:uiPriority w:val="99"/>
    <w:rPr>
      <w:color w:val="666666"/>
      <w:u w:val="none"/>
    </w:rPr>
  </w:style>
  <w:style w:type="character" w:customStyle="1" w:styleId="12">
    <w:name w:val="正文文本 Char"/>
    <w:basedOn w:val="10"/>
    <w:link w:val="2"/>
    <w:qFormat/>
    <w:uiPriority w:val="0"/>
    <w:rPr>
      <w:rFonts w:ascii="Times New Roman" w:hAnsi="Times New Roman" w:eastAsia="宋体" w:cs="Times New Roman"/>
      <w:sz w:val="36"/>
      <w:szCs w:val="24"/>
    </w:rPr>
  </w:style>
  <w:style w:type="character" w:customStyle="1" w:styleId="13">
    <w:name w:val="页眉 Char"/>
    <w:basedOn w:val="10"/>
    <w:link w:val="7"/>
    <w:uiPriority w:val="99"/>
    <w:rPr>
      <w:rFonts w:ascii="Times New Roman" w:hAnsi="Times New Roman" w:eastAsia="宋体" w:cs="Times New Roman"/>
      <w:sz w:val="18"/>
      <w:szCs w:val="18"/>
    </w:rPr>
  </w:style>
  <w:style w:type="character" w:customStyle="1" w:styleId="14">
    <w:name w:val="页脚 Char"/>
    <w:basedOn w:val="10"/>
    <w:link w:val="6"/>
    <w:uiPriority w:val="99"/>
    <w:rPr>
      <w:rFonts w:ascii="Times New Roman" w:hAnsi="Times New Roman" w:eastAsia="宋体" w:cs="Times New Roman"/>
      <w:sz w:val="18"/>
      <w:szCs w:val="18"/>
    </w:rPr>
  </w:style>
  <w:style w:type="character" w:customStyle="1" w:styleId="15">
    <w:name w:val="日期 Char"/>
    <w:basedOn w:val="10"/>
    <w:link w:val="4"/>
    <w:semiHidden/>
    <w:qFormat/>
    <w:uiPriority w:val="99"/>
    <w:rPr>
      <w:rFonts w:ascii="Times New Roman" w:hAnsi="Times New Roman" w:eastAsia="宋体" w:cs="Times New Roman"/>
      <w:szCs w:val="24"/>
    </w:rPr>
  </w:style>
  <w:style w:type="character" w:customStyle="1" w:styleId="16">
    <w:name w:val="批注框文本 Char"/>
    <w:basedOn w:val="10"/>
    <w:link w:val="5"/>
    <w:semiHidden/>
    <w:uiPriority w:val="99"/>
    <w:rPr>
      <w:rFonts w:ascii="Times New Roman" w:hAnsi="Times New Roman" w:eastAsia="宋体" w:cs="Times New Roman"/>
      <w:sz w:val="18"/>
      <w:szCs w:val="18"/>
    </w:rPr>
  </w:style>
  <w:style w:type="paragraph" w:customStyle="1" w:styleId="17">
    <w:name w:val="正文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8">
    <w:name w:val="Default"/>
    <w:qFormat/>
    <w:uiPriority w:val="0"/>
    <w:pPr>
      <w:widowControl w:val="0"/>
      <w:autoSpaceDE w:val="0"/>
      <w:autoSpaceDN w:val="0"/>
      <w:adjustRightInd w:val="0"/>
    </w:pPr>
    <w:rPr>
      <w:rFonts w:ascii="Times New Roman" w:hAnsi="Times New Roman" w:eastAsia="宋体" w:cs="宋体"/>
      <w:color w:val="000000"/>
      <w:kern w:val="0"/>
      <w:sz w:val="24"/>
      <w:szCs w:val="24"/>
      <w:lang w:val="en-US" w:eastAsia="zh-CN" w:bidi="ar-SA"/>
    </w:rPr>
  </w:style>
  <w:style w:type="paragraph" w:customStyle="1" w:styleId="19">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纯文本 Char"/>
    <w:basedOn w:val="10"/>
    <w:link w:val="3"/>
    <w:semiHidden/>
    <w:qFormat/>
    <w:uiPriority w:val="99"/>
    <w:rPr>
      <w:rFonts w:ascii="宋体" w:hAnsi="Courier New" w:eastAsia="仿宋_GB2312" w:cs="Times New Roman"/>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21</Pages>
  <Words>9450</Words>
  <Characters>9501</Characters>
  <Lines>70</Lines>
  <Paragraphs>19</Paragraphs>
  <TotalTime>3</TotalTime>
  <ScaleCrop>false</ScaleCrop>
  <LinksUpToDate>false</LinksUpToDate>
  <CharactersWithSpaces>9681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2025-09-28T09:03:00Z</dcterms:created>
  <dc:creator>2816-1</dc:creator>
  <cp:lastModifiedBy>ViVi</cp:lastModifiedBy>
  <cp:lastPrinted>2024-09-28T09:06:00Z</cp:lastPrinted>
  <dcterms:modified xsi:type="dcterms:W3CDTF">2025-09-30T01:29:18Z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eyJoZGlkIjoiNTFlMGE1NGQxOTE0ZTAxYTA1ZjEyMzAzMDc0NTQwMmEiLCJ1c2VySWQiOiIyMzQzMzI4MDUifQ==</vt:lpwstr>
  </property>
  <property fmtid="{D5CDD505-2E9C-101B-9397-08002B2CF9AE}" pid="3" name="KSOProductBuildVer">
    <vt:lpwstr>2052-12.1.0.22529</vt:lpwstr>
  </property>
  <property fmtid="{D5CDD505-2E9C-101B-9397-08002B2CF9AE}" pid="4" name="ICV">
    <vt:lpwstr>E83997CFEBFA4D2E93B9667CFC49145A_12</vt:lpwstr>
  </property>
</Properties>
</file>