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7A14F">
      <w:pPr>
        <w:spacing w:line="579" w:lineRule="exact"/>
        <w:rPr>
          <w:rFonts w:ascii="方正黑体简体" w:hAnsi="Times New Roman" w:eastAsia="方正黑体简体" w:cs="Times New Roman"/>
          <w:b/>
          <w:bCs/>
          <w:color w:val="000000"/>
          <w:kern w:val="0"/>
          <w:sz w:val="32"/>
          <w:szCs w:val="32"/>
        </w:rPr>
      </w:pPr>
      <w:r>
        <w:rPr>
          <w:rFonts w:hint="eastAsia" w:ascii="方正黑体简体" w:hAnsi="Times New Roman" w:eastAsia="方正黑体简体" w:cs="Times New Roman"/>
          <w:b/>
          <w:bCs/>
          <w:color w:val="000000"/>
          <w:kern w:val="0"/>
          <w:sz w:val="32"/>
          <w:szCs w:val="32"/>
        </w:rPr>
        <w:t>附件</w:t>
      </w:r>
    </w:p>
    <w:p w14:paraId="1A399900">
      <w:pPr>
        <w:spacing w:line="570" w:lineRule="exact"/>
        <w:ind w:firstLine="632"/>
        <w:rPr>
          <w:rFonts w:ascii="Times New Roman" w:hAnsi="Times New Roman" w:eastAsia="方正仿宋_GBK" w:cs="Times New Roman"/>
          <w:b/>
          <w:color w:val="000000"/>
          <w:sz w:val="32"/>
          <w:szCs w:val="24"/>
        </w:rPr>
      </w:pPr>
      <w:bookmarkStart w:id="0" w:name="OLE_LINK8"/>
    </w:p>
    <w:bookmarkEnd w:id="0"/>
    <w:p w14:paraId="70E64274">
      <w:pPr>
        <w:spacing w:line="579" w:lineRule="exact"/>
        <w:rPr>
          <w:rFonts w:ascii="Times New Roman" w:hAnsi="Times New Roman" w:eastAsia="仿宋" w:cs="Times New Roman"/>
          <w:bCs/>
          <w:sz w:val="32"/>
          <w:szCs w:val="32"/>
        </w:rPr>
      </w:pPr>
      <w:bookmarkStart w:id="1" w:name="OLE_LINK4"/>
      <w:bookmarkStart w:id="2" w:name="OLE_LINK5"/>
    </w:p>
    <w:p w14:paraId="690439A4">
      <w:pPr>
        <w:spacing w:line="590" w:lineRule="exact"/>
        <w:ind w:firstLine="450"/>
        <w:jc w:val="center"/>
        <w:rPr>
          <w:rFonts w:ascii="Times New Roman" w:hAnsi="Times New Roman" w:eastAsia="方正小标宋简体" w:cs="Times New Roman"/>
          <w:b/>
          <w:bCs/>
          <w:color w:val="000000"/>
          <w:kern w:val="0"/>
          <w:sz w:val="44"/>
          <w:szCs w:val="44"/>
        </w:rPr>
      </w:pPr>
      <w:bookmarkStart w:id="13" w:name="_GoBack"/>
      <w:r>
        <w:rPr>
          <w:rFonts w:ascii="Times New Roman" w:hAnsi="Times New Roman" w:eastAsia="方正小标宋简体" w:cs="Times New Roman"/>
          <w:b/>
          <w:bCs/>
          <w:color w:val="000000"/>
          <w:kern w:val="0"/>
          <w:sz w:val="44"/>
          <w:szCs w:val="44"/>
        </w:rPr>
        <w:t>四川省农业机械化促进条例</w:t>
      </w:r>
    </w:p>
    <w:bookmarkEnd w:id="13"/>
    <w:p w14:paraId="3838E41C">
      <w:pPr>
        <w:spacing w:line="570" w:lineRule="exact"/>
        <w:jc w:val="center"/>
        <w:rPr>
          <w:rFonts w:hint="eastAsia" w:ascii="Times New Roman" w:hAnsi="Times New Roman" w:eastAsia="方正楷体简体" w:cs="Times New Roman"/>
          <w:b/>
          <w:kern w:val="0"/>
          <w:sz w:val="18"/>
          <w:szCs w:val="18"/>
        </w:rPr>
      </w:pPr>
      <w:r>
        <w:rPr>
          <w:rFonts w:ascii="Times New Roman" w:hAnsi="Times New Roman" w:eastAsia="方正楷体简体" w:cs="Times New Roman"/>
          <w:b/>
          <w:kern w:val="0"/>
          <w:sz w:val="32"/>
          <w:szCs w:val="32"/>
        </w:rPr>
        <w:t>（草案）</w:t>
      </w:r>
    </w:p>
    <w:p w14:paraId="022E7AFD">
      <w:pPr>
        <w:spacing w:line="570" w:lineRule="exact"/>
        <w:jc w:val="center"/>
        <w:rPr>
          <w:rFonts w:ascii="Times New Roman" w:hAnsi="Times New Roman" w:eastAsia="方正楷体简体" w:cs="Times New Roman"/>
          <w:b/>
          <w:kern w:val="0"/>
          <w:sz w:val="18"/>
          <w:szCs w:val="18"/>
        </w:rPr>
      </w:pPr>
    </w:p>
    <w:p w14:paraId="1F7256A7">
      <w:pPr>
        <w:spacing w:line="600" w:lineRule="exact"/>
        <w:jc w:val="center"/>
        <w:rPr>
          <w:rFonts w:ascii="方正黑体简体" w:hAnsi="Times New Roman" w:eastAsia="方正黑体简体" w:cs="Times New Roman"/>
          <w:b/>
          <w:color w:val="000000"/>
          <w:sz w:val="32"/>
          <w:szCs w:val="32"/>
        </w:rPr>
      </w:pPr>
      <w:r>
        <w:rPr>
          <w:rFonts w:ascii="方正黑体简体" w:hAnsi="Times New Roman" w:eastAsia="方正黑体简体" w:cs="Times New Roman"/>
          <w:b/>
          <w:color w:val="000000"/>
          <w:sz w:val="32"/>
          <w:szCs w:val="32"/>
        </w:rPr>
        <w:t>第一章  总  则</w:t>
      </w:r>
    </w:p>
    <w:p w14:paraId="363DD0F4">
      <w:pPr>
        <w:widowControl/>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 xml:space="preserve">第一条 </w:t>
      </w:r>
      <w:r>
        <w:rPr>
          <w:rFonts w:ascii="Times New Roman" w:hAnsi="Times New Roman" w:eastAsia="方正仿宋简体" w:cs="Times New Roman"/>
          <w:b/>
          <w:bCs/>
          <w:color w:val="000000"/>
          <w:kern w:val="0"/>
          <w:sz w:val="32"/>
          <w:szCs w:val="32"/>
        </w:rPr>
        <w:t xml:space="preserve"> </w:t>
      </w:r>
      <w:r>
        <w:rPr>
          <w:rFonts w:hint="eastAsia" w:ascii="Times New Roman" w:hAnsi="Times New Roman" w:eastAsia="方正仿宋简体" w:cs="Times New Roman"/>
          <w:b/>
          <w:bCs/>
          <w:color w:val="000000"/>
          <w:kern w:val="0"/>
          <w:sz w:val="32"/>
          <w:szCs w:val="32"/>
        </w:rPr>
        <w:t>为了鼓励、扶持农民和农业生产经营组织使用先进适用的农业机械，提高农业综合生产能力，保障农业机械安全生产，促进农业机械化，建设现代农业，根据《中华人民共和国农业机械化促进法》《农业机械安全监督管理条例》等法律、行政法规，结合四川省实际，制定本条例。</w:t>
      </w:r>
    </w:p>
    <w:p w14:paraId="35470BC6">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 xml:space="preserve">第二条 </w:t>
      </w:r>
      <w:r>
        <w:rPr>
          <w:rFonts w:ascii="Times New Roman" w:hAnsi="Times New Roman" w:eastAsia="方正仿宋简体" w:cs="Times New Roman"/>
          <w:b/>
          <w:bCs/>
          <w:color w:val="000000"/>
          <w:kern w:val="0"/>
          <w:sz w:val="32"/>
          <w:szCs w:val="32"/>
        </w:rPr>
        <w:t xml:space="preserve"> 本条例适用于四川省行政区域内农业机械科技创新、质量保障、推广应用、社会化服务、扶持保障和安全监管等活动。</w:t>
      </w:r>
    </w:p>
    <w:p w14:paraId="15D235A9">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 xml:space="preserve">第三条 </w:t>
      </w:r>
      <w:r>
        <w:rPr>
          <w:rFonts w:ascii="Times New Roman" w:hAnsi="Times New Roman" w:eastAsia="方正仿宋简体" w:cs="Times New Roman"/>
          <w:b/>
          <w:bCs/>
          <w:color w:val="000000"/>
          <w:kern w:val="0"/>
          <w:sz w:val="32"/>
          <w:szCs w:val="32"/>
        </w:rPr>
        <w:t xml:space="preserve"> </w:t>
      </w:r>
      <w:r>
        <w:rPr>
          <w:rFonts w:hint="eastAsia" w:ascii="Times New Roman" w:hAnsi="Times New Roman" w:eastAsia="方正仿宋简体" w:cs="Times New Roman"/>
          <w:b/>
          <w:bCs/>
          <w:color w:val="000000"/>
          <w:kern w:val="0"/>
          <w:sz w:val="32"/>
          <w:szCs w:val="32"/>
        </w:rPr>
        <w:t>农业机械化促进工作应当充分发挥市场机制的作用，按照因地制宜、经济高效、保障安全、绿色环保原则，推动农机农艺融合、机械化信息化融合，促进机械化生产与农田建设相适应、服务模式与农业适度规模经营相适应，促进农业机械适宜化、智能化、绿色化发展。</w:t>
      </w:r>
    </w:p>
    <w:p w14:paraId="343464B1">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第四条</w:t>
      </w:r>
      <w:r>
        <w:rPr>
          <w:rFonts w:ascii="Times New Roman" w:hAnsi="Times New Roman" w:eastAsia="方正仿宋简体" w:cs="Times New Roman"/>
          <w:b/>
          <w:bCs/>
          <w:color w:val="000000"/>
          <w:kern w:val="0"/>
          <w:sz w:val="32"/>
          <w:szCs w:val="32"/>
        </w:rPr>
        <w:t xml:space="preserve">  </w:t>
      </w:r>
      <w:r>
        <w:rPr>
          <w:rFonts w:hint="eastAsia" w:ascii="Times New Roman" w:hAnsi="Times New Roman" w:eastAsia="方正仿宋简体" w:cs="Times New Roman"/>
          <w:b/>
          <w:bCs/>
          <w:color w:val="000000"/>
          <w:kern w:val="0"/>
          <w:sz w:val="32"/>
          <w:szCs w:val="32"/>
        </w:rPr>
        <w:t>县级以上地方人民政府应当加强对农业机械化促进工作的组织领导，建立健全协调推进机制，将农业机械化作为现代农业发展的重要内容纳入国民经济和社会发展规划，加大政策扶持和资金投入力度，并将农业机械化发展纳入乡村振兴和粮食安全责任制相关考核。</w:t>
      </w:r>
    </w:p>
    <w:p w14:paraId="681D0371">
      <w:pPr>
        <w:snapToGrid w:val="0"/>
        <w:spacing w:line="600" w:lineRule="exact"/>
        <w:ind w:firstLine="643" w:firstLineChars="200"/>
        <w:outlineLvl w:val="1"/>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市（州）、县（市、区）人民政府应当建立完善农业机械化推广体系和农业机械安全监督管理体系，做好农业机械配套设施建设。</w:t>
      </w:r>
    </w:p>
    <w:p w14:paraId="7605158B">
      <w:pPr>
        <w:snapToGrid w:val="0"/>
        <w:spacing w:line="600" w:lineRule="exact"/>
        <w:ind w:firstLine="643" w:firstLineChars="200"/>
        <w:outlineLvl w:val="1"/>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乡镇人民政府、街道办事处应当明确机构和人员，按照规定职责做好农业机械化促进相关工作，加强对农民和农业生产经营组织的服务和指导。</w:t>
      </w:r>
    </w:p>
    <w:p w14:paraId="11143880">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 xml:space="preserve">第五条 </w:t>
      </w:r>
      <w:r>
        <w:rPr>
          <w:rFonts w:ascii="Times New Roman" w:hAnsi="Times New Roman" w:eastAsia="方正仿宋简体" w:cs="Times New Roman"/>
          <w:b/>
          <w:bCs/>
          <w:color w:val="000000"/>
          <w:kern w:val="0"/>
          <w:sz w:val="32"/>
          <w:szCs w:val="32"/>
        </w:rPr>
        <w:t xml:space="preserve"> </w:t>
      </w:r>
      <w:r>
        <w:rPr>
          <w:rFonts w:hint="eastAsia" w:ascii="Times New Roman" w:hAnsi="Times New Roman" w:eastAsia="方正仿宋简体" w:cs="Times New Roman"/>
          <w:b/>
          <w:bCs/>
          <w:color w:val="000000"/>
          <w:kern w:val="0"/>
          <w:sz w:val="32"/>
          <w:szCs w:val="32"/>
        </w:rPr>
        <w:t>县级以上地方人民政府农业农村主管部门负责本行政区域农业机械化促进和安全监督管理工作，其所属的农业机械化技术推广机构、农业机械安全监督管理机构承担有关具体事务性工作。</w:t>
      </w:r>
    </w:p>
    <w:p w14:paraId="42F14A12">
      <w:pPr>
        <w:snapToGrid w:val="0"/>
        <w:spacing w:line="600" w:lineRule="exact"/>
        <w:ind w:firstLine="643" w:firstLineChars="200"/>
        <w:outlineLvl w:val="1"/>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发展改革、经济和信息化、教育、科技、公安、财政、人力资源社会保障、自然资源、水利、商务、应急管理、市场监管等部门按照各自职责分工，共同做好农业机械化促进和安全监督管理工作。</w:t>
      </w:r>
    </w:p>
    <w:p w14:paraId="61B6DE51">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 xml:space="preserve">第六条  </w:t>
      </w:r>
      <w:r>
        <w:rPr>
          <w:rFonts w:hint="eastAsia" w:ascii="Times New Roman" w:hAnsi="Times New Roman" w:eastAsia="方正仿宋简体" w:cs="Times New Roman"/>
          <w:b/>
          <w:bCs/>
          <w:color w:val="000000"/>
          <w:kern w:val="0"/>
          <w:sz w:val="32"/>
          <w:szCs w:val="32"/>
        </w:rPr>
        <w:t>省人民政府农业农村主管部门应当加强与周边地区和农业机械化发展先进地区的交流合作，建立农业机械化促进协作机制，在农业机械科技创新、产业布局、跨区域作业、扶持保障、安全监管等方面开展协作，实现信息共享。</w:t>
      </w:r>
    </w:p>
    <w:p w14:paraId="1439A215">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 xml:space="preserve">第七条 </w:t>
      </w:r>
      <w:r>
        <w:rPr>
          <w:rFonts w:ascii="Times New Roman" w:hAnsi="Times New Roman" w:eastAsia="方正仿宋简体" w:cs="Times New Roman"/>
          <w:b/>
          <w:bCs/>
          <w:color w:val="000000"/>
          <w:kern w:val="0"/>
          <w:sz w:val="32"/>
          <w:szCs w:val="32"/>
        </w:rPr>
        <w:t xml:space="preserve"> </w:t>
      </w:r>
      <w:r>
        <w:rPr>
          <w:rFonts w:hint="eastAsia" w:ascii="Times New Roman" w:hAnsi="Times New Roman" w:eastAsia="方正仿宋简体" w:cs="Times New Roman"/>
          <w:b/>
          <w:bCs/>
          <w:color w:val="000000"/>
          <w:kern w:val="0"/>
          <w:sz w:val="32"/>
          <w:szCs w:val="32"/>
        </w:rPr>
        <w:t>县级以上地方人民政府对促进农业机械化做出显著成绩的单位和个人，按照国家有关规定给予奖励。</w:t>
      </w:r>
    </w:p>
    <w:p w14:paraId="0E74619C">
      <w:pPr>
        <w:snapToGrid w:val="0"/>
        <w:spacing w:line="600" w:lineRule="exact"/>
        <w:ind w:firstLine="643" w:firstLineChars="200"/>
        <w:outlineLvl w:val="1"/>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县级以上地方人民政府农业农村等部门应当加强对农业机械化促进和农业机械安全生产相关的知识、法律法规的宣传普及。广播、电视、网络、报刊等媒体应当开展对农业机械化促进工作和农业机械安全生产知识的宣传。</w:t>
      </w:r>
    </w:p>
    <w:p w14:paraId="2CA8D1FC">
      <w:pPr>
        <w:snapToGrid w:val="0"/>
        <w:spacing w:line="600" w:lineRule="exact"/>
        <w:rPr>
          <w:rFonts w:ascii="Times New Roman" w:hAnsi="Times New Roman" w:eastAsia="方正仿宋简体" w:cs="Times New Roman"/>
          <w:b/>
          <w:bCs/>
          <w:color w:val="000000"/>
          <w:kern w:val="0"/>
          <w:sz w:val="32"/>
          <w:szCs w:val="32"/>
        </w:rPr>
      </w:pPr>
    </w:p>
    <w:p w14:paraId="0B686EAF">
      <w:pPr>
        <w:spacing w:line="600" w:lineRule="exact"/>
        <w:jc w:val="center"/>
        <w:rPr>
          <w:rFonts w:ascii="方正黑体简体" w:hAnsi="Times New Roman" w:eastAsia="方正黑体简体" w:cs="Times New Roman"/>
          <w:b/>
          <w:color w:val="000000"/>
          <w:sz w:val="32"/>
          <w:szCs w:val="32"/>
        </w:rPr>
      </w:pPr>
      <w:r>
        <w:rPr>
          <w:rFonts w:ascii="方正黑体简体" w:hAnsi="Times New Roman" w:eastAsia="方正黑体简体" w:cs="Times New Roman"/>
          <w:b/>
          <w:color w:val="000000"/>
          <w:sz w:val="32"/>
          <w:szCs w:val="32"/>
        </w:rPr>
        <w:t>第二章  科技创新</w:t>
      </w:r>
    </w:p>
    <w:p w14:paraId="4F399B30">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 xml:space="preserve">第八条  </w:t>
      </w:r>
      <w:r>
        <w:rPr>
          <w:rFonts w:hint="eastAsia" w:ascii="Times New Roman" w:hAnsi="Times New Roman" w:eastAsia="方正仿宋简体" w:cs="Times New Roman"/>
          <w:b/>
          <w:bCs/>
          <w:color w:val="000000"/>
          <w:kern w:val="0"/>
          <w:sz w:val="32"/>
          <w:szCs w:val="32"/>
        </w:rPr>
        <w:t>省人民政府经济和信息化、教育、科技、财政、农业农村等部门应当支持建立完善全省性的产、学、研、推、用深度融合的农业机械化技术创新体系。</w:t>
      </w:r>
    </w:p>
    <w:p w14:paraId="57D14B02">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 xml:space="preserve">第九条 </w:t>
      </w:r>
      <w:r>
        <w:rPr>
          <w:rFonts w:ascii="Times New Roman" w:hAnsi="Times New Roman" w:eastAsia="方正仿宋简体" w:cs="Times New Roman"/>
          <w:b/>
          <w:bCs/>
          <w:color w:val="000000"/>
          <w:kern w:val="0"/>
          <w:sz w:val="32"/>
          <w:szCs w:val="32"/>
        </w:rPr>
        <w:t xml:space="preserve"> </w:t>
      </w:r>
      <w:r>
        <w:rPr>
          <w:rFonts w:hint="eastAsia" w:ascii="Times New Roman" w:hAnsi="Times New Roman" w:eastAsia="方正仿宋简体" w:cs="Times New Roman"/>
          <w:b/>
          <w:bCs/>
          <w:color w:val="000000"/>
          <w:kern w:val="0"/>
          <w:sz w:val="32"/>
          <w:szCs w:val="32"/>
        </w:rPr>
        <w:t>省人民政府农业农村主管部门应当根据现代农业发展规划和农业生产需求，会同有关部门编制、公布我省农业机械需求清单。</w:t>
      </w:r>
    </w:p>
    <w:p w14:paraId="77D02501">
      <w:pPr>
        <w:snapToGrid w:val="0"/>
        <w:spacing w:line="600" w:lineRule="exact"/>
        <w:ind w:firstLine="643" w:firstLineChars="200"/>
        <w:outlineLvl w:val="1"/>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省人民政府科技主管部门应当会同农业农村等部门依据农业机械需求清单，制定并组织实施农业机械科技创新项目计划，集中攻关适应丘陵山区和我省优势特色农业产业发展需要的农业机械。</w:t>
      </w:r>
    </w:p>
    <w:p w14:paraId="28359A80">
      <w:pPr>
        <w:snapToGrid w:val="0"/>
        <w:spacing w:line="600" w:lineRule="exact"/>
        <w:ind w:firstLine="643" w:firstLineChars="200"/>
        <w:outlineLvl w:val="1"/>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县级以上地方人民政府应当将农业机械科技创新纳入科学技术发展相关规划，鼓励发展先进适用、绿色高效、智能安全、特色专用的农业机械，结合实际制定优惠政策和扶持措施。</w:t>
      </w:r>
    </w:p>
    <w:p w14:paraId="3DFBA747">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 xml:space="preserve">第十条  </w:t>
      </w:r>
      <w:r>
        <w:rPr>
          <w:rFonts w:hint="eastAsia" w:ascii="Times New Roman" w:hAnsi="Times New Roman" w:eastAsia="方正仿宋简体" w:cs="Times New Roman"/>
          <w:b/>
          <w:bCs/>
          <w:color w:val="000000"/>
          <w:kern w:val="0"/>
          <w:sz w:val="32"/>
          <w:szCs w:val="32"/>
        </w:rPr>
        <w:t>省、市（州）人民政府应当支持建设农业机械重点实验室、产业技术工程化中心、制造业创新中心等农业机械创新平台。</w:t>
      </w:r>
    </w:p>
    <w:p w14:paraId="01FAF8B1">
      <w:pPr>
        <w:snapToGrid w:val="0"/>
        <w:spacing w:line="600" w:lineRule="exact"/>
        <w:ind w:firstLine="643" w:firstLineChars="200"/>
        <w:outlineLvl w:val="1"/>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鼓励有条件的企业牵头组建产学研推用联合体，鼓励其他行业领域企业（单位）参与农业机械科技创新和产业创新。</w:t>
      </w:r>
    </w:p>
    <w:p w14:paraId="54709685">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 xml:space="preserve">第十一条 </w:t>
      </w:r>
      <w:r>
        <w:rPr>
          <w:rFonts w:ascii="Times New Roman" w:hAnsi="Times New Roman" w:eastAsia="方正仿宋简体" w:cs="Times New Roman"/>
          <w:b/>
          <w:bCs/>
          <w:color w:val="000000"/>
          <w:kern w:val="0"/>
          <w:sz w:val="32"/>
          <w:szCs w:val="32"/>
        </w:rPr>
        <w:t xml:space="preserve"> </w:t>
      </w:r>
      <w:r>
        <w:rPr>
          <w:rFonts w:hint="eastAsia" w:ascii="Times New Roman" w:hAnsi="Times New Roman" w:eastAsia="方正仿宋简体" w:cs="Times New Roman"/>
          <w:b/>
          <w:bCs/>
          <w:color w:val="000000"/>
          <w:kern w:val="0"/>
          <w:sz w:val="32"/>
          <w:szCs w:val="32"/>
        </w:rPr>
        <w:t>省人民政府农业农村、经济和信息化、科技等部门应当推进丘陵山区创新攻关农业机械中试熟化，建设多场景规模化农业机械熟化应用试验场，加快创新产品熟化定型、产业化应用。</w:t>
      </w:r>
    </w:p>
    <w:p w14:paraId="558BD207">
      <w:pPr>
        <w:snapToGrid w:val="0"/>
        <w:spacing w:line="600" w:lineRule="exact"/>
        <w:ind w:firstLine="643" w:firstLineChars="200"/>
        <w:outlineLvl w:val="1"/>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支持农业机械产业园、企业、科研院所、推广机构、农业新型经营组织联合建设农业机械中试熟化基地。</w:t>
      </w:r>
    </w:p>
    <w:p w14:paraId="2F348844">
      <w:pPr>
        <w:snapToGrid w:val="0"/>
        <w:spacing w:line="600" w:lineRule="exact"/>
        <w:ind w:firstLine="643" w:firstLineChars="200"/>
        <w:outlineLvl w:val="1"/>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鼓励科技人员采取技术转让、许可、作价入股等方式，加快农业机械科研成果转化利用。</w:t>
      </w:r>
    </w:p>
    <w:p w14:paraId="4517C377">
      <w:pPr>
        <w:spacing w:line="600" w:lineRule="exact"/>
        <w:ind w:firstLine="641" w:firstLineChars="200"/>
        <w:jc w:val="left"/>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 xml:space="preserve">第十二条 </w:t>
      </w:r>
      <w:r>
        <w:rPr>
          <w:rFonts w:ascii="Times New Roman" w:hAnsi="Times New Roman" w:eastAsia="方正仿宋简体" w:cs="Times New Roman"/>
          <w:b/>
          <w:bCs/>
          <w:color w:val="000000"/>
          <w:kern w:val="0"/>
          <w:sz w:val="32"/>
          <w:szCs w:val="32"/>
        </w:rPr>
        <w:t xml:space="preserve"> </w:t>
      </w:r>
      <w:r>
        <w:rPr>
          <w:rFonts w:hint="eastAsia" w:ascii="Times New Roman" w:hAnsi="Times New Roman" w:eastAsia="方正仿宋简体" w:cs="Times New Roman"/>
          <w:b/>
          <w:bCs/>
          <w:color w:val="000000"/>
          <w:kern w:val="0"/>
          <w:sz w:val="32"/>
          <w:szCs w:val="32"/>
        </w:rPr>
        <w:t>鼓励农业机械生产企业进行技术升级、设备改造和自主创新，开发节能、绿色、安全和适应现代农业发展的农业机械新技术、新材料、新工艺、新产品。支持有条件的地区建设农业机械智能工厂，推进企业智能化改造、数字化转型。</w:t>
      </w:r>
    </w:p>
    <w:p w14:paraId="1C9E7CAF">
      <w:pPr>
        <w:snapToGrid w:val="0"/>
        <w:spacing w:line="600" w:lineRule="exact"/>
        <w:ind w:firstLine="643" w:firstLineChars="200"/>
        <w:outlineLvl w:val="1"/>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鼓励农业机械技术人员和使用者根据农业生产实际需要，开展技术改进和技术革新活动，提高农业机械化水平和农业生产效率。</w:t>
      </w:r>
    </w:p>
    <w:p w14:paraId="3C10D643">
      <w:pPr>
        <w:widowControl/>
        <w:ind w:firstLine="641" w:firstLineChars="200"/>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第十三条</w:t>
      </w:r>
      <w:r>
        <w:rPr>
          <w:rFonts w:ascii="Times New Roman" w:hAnsi="Times New Roman" w:eastAsia="方正仿宋简体" w:cs="Times New Roman"/>
          <w:b/>
          <w:bCs/>
          <w:color w:val="000000"/>
          <w:kern w:val="0"/>
          <w:sz w:val="32"/>
          <w:szCs w:val="32"/>
        </w:rPr>
        <w:t xml:space="preserve">  </w:t>
      </w:r>
      <w:r>
        <w:rPr>
          <w:rFonts w:hint="eastAsia" w:ascii="Times New Roman" w:hAnsi="Times New Roman" w:eastAsia="方正仿宋简体" w:cs="Times New Roman"/>
          <w:b/>
          <w:bCs/>
          <w:color w:val="000000"/>
          <w:kern w:val="0"/>
          <w:sz w:val="32"/>
          <w:szCs w:val="32"/>
        </w:rPr>
        <w:t>县级以上地方人民政府及有关部门应当支持农业机械智能化发展，推动农业机械与人工智能、大数据等信息技术融合，拓展农业领域低空经济应用场景，发展智慧农业。</w:t>
      </w:r>
    </w:p>
    <w:p w14:paraId="0DB4697B">
      <w:pPr>
        <w:widowControl/>
        <w:ind w:firstLine="643" w:firstLineChars="200"/>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支持研发、使用新能源、清洁能源动力农业机械，并建设充电等配套设施；加强绿色低碳技术在农业机械领域的应用，推广水肥一体化、高效植保等绿色机械化技术，推动农业机械绿色化发展。</w:t>
      </w:r>
    </w:p>
    <w:p w14:paraId="0BE96C08">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第十四条</w:t>
      </w:r>
      <w:r>
        <w:rPr>
          <w:rFonts w:ascii="Times New Roman" w:hAnsi="Times New Roman" w:eastAsia="方正仿宋简体" w:cs="Times New Roman"/>
          <w:b/>
          <w:bCs/>
          <w:color w:val="000000"/>
          <w:kern w:val="0"/>
          <w:sz w:val="32"/>
          <w:szCs w:val="32"/>
        </w:rPr>
        <w:t xml:space="preserve">  </w:t>
      </w:r>
      <w:r>
        <w:rPr>
          <w:rFonts w:hint="eastAsia" w:ascii="Times New Roman" w:hAnsi="Times New Roman" w:eastAsia="方正仿宋简体" w:cs="Times New Roman"/>
          <w:b/>
          <w:bCs/>
          <w:color w:val="000000"/>
          <w:kern w:val="0"/>
          <w:sz w:val="32"/>
          <w:szCs w:val="32"/>
        </w:rPr>
        <w:t>县级以上地方人民政府应当加强农业机械化教育培训工作，支持省内高等院校、科研院所加强农业机械研究能力建设，建立完善农业机械相关学科，培养、引进高水平农业机械化人才，与农业机械生产企业、社会化服务组织联合开展学术交流、技术合作和人才培养。</w:t>
      </w:r>
    </w:p>
    <w:p w14:paraId="6ACB5F74">
      <w:pPr>
        <w:snapToGrid w:val="0"/>
        <w:spacing w:line="600" w:lineRule="exact"/>
        <w:ind w:firstLine="643" w:firstLineChars="200"/>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市（州）、县（市、区）人民政府农业农村主管部门应当将农业机械化人才培养纳入农民教育培训体系，建立基层农业机械推广人员岗位技能培训和知识更新等机制。</w:t>
      </w:r>
    </w:p>
    <w:p w14:paraId="0E0EA023">
      <w:pPr>
        <w:snapToGrid w:val="0"/>
        <w:spacing w:line="600" w:lineRule="exact"/>
        <w:ind w:firstLine="643" w:firstLineChars="200"/>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支持从事农业机械化教育培训的相关组织培养农业机械操作、维修等实用技能型人才，鼓励从事农业机械使用、维修、管理等从业者参加培训，提高技能。</w:t>
      </w:r>
    </w:p>
    <w:p w14:paraId="04D0F856">
      <w:pPr>
        <w:snapToGrid w:val="0"/>
        <w:spacing w:line="600" w:lineRule="exact"/>
        <w:ind w:firstLine="643" w:firstLineChars="200"/>
        <w:rPr>
          <w:rFonts w:ascii="Times New Roman" w:hAnsi="Times New Roman" w:eastAsia="方正仿宋简体" w:cs="Times New Roman"/>
          <w:b/>
          <w:bCs/>
          <w:color w:val="000000"/>
          <w:kern w:val="0"/>
          <w:sz w:val="32"/>
          <w:szCs w:val="32"/>
        </w:rPr>
      </w:pPr>
    </w:p>
    <w:p w14:paraId="71A4025B">
      <w:pPr>
        <w:spacing w:line="600" w:lineRule="exact"/>
        <w:jc w:val="center"/>
        <w:rPr>
          <w:rFonts w:ascii="方正黑体简体" w:hAnsi="Times New Roman" w:eastAsia="方正黑体简体" w:cs="Times New Roman"/>
          <w:b/>
          <w:color w:val="000000"/>
          <w:sz w:val="32"/>
          <w:szCs w:val="32"/>
        </w:rPr>
      </w:pPr>
      <w:r>
        <w:rPr>
          <w:rFonts w:ascii="方正黑体简体" w:hAnsi="Times New Roman" w:eastAsia="方正黑体简体" w:cs="Times New Roman"/>
          <w:b/>
          <w:color w:val="000000"/>
          <w:sz w:val="32"/>
          <w:szCs w:val="32"/>
        </w:rPr>
        <w:t>第三章  质量保障</w:t>
      </w:r>
    </w:p>
    <w:p w14:paraId="2D563AA6">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 xml:space="preserve">第十五条  </w:t>
      </w:r>
      <w:r>
        <w:rPr>
          <w:rFonts w:hint="eastAsia" w:ascii="Times New Roman" w:hAnsi="Times New Roman" w:eastAsia="方正仿宋简体" w:cs="Times New Roman"/>
          <w:b/>
          <w:bCs/>
          <w:color w:val="000000"/>
          <w:kern w:val="0"/>
          <w:sz w:val="32"/>
          <w:szCs w:val="32"/>
        </w:rPr>
        <w:t>农业机械产品质量应当执行国家强制性标准，没有国家强制性标准的，鼓励执行国家推荐性标准和行业标准；对涉及人身安全、农产品质量安全和环境保护等技术要求的，应当符合国家强制执行的技术规范。</w:t>
      </w:r>
    </w:p>
    <w:p w14:paraId="160F5D9E">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 xml:space="preserve">第十六条 </w:t>
      </w:r>
      <w:r>
        <w:rPr>
          <w:rFonts w:ascii="Times New Roman" w:hAnsi="Times New Roman" w:eastAsia="方正仿宋简体" w:cs="Times New Roman"/>
          <w:b/>
          <w:bCs/>
          <w:color w:val="000000"/>
          <w:kern w:val="0"/>
          <w:sz w:val="32"/>
          <w:szCs w:val="32"/>
        </w:rPr>
        <w:t xml:space="preserve"> </w:t>
      </w:r>
      <w:r>
        <w:rPr>
          <w:rFonts w:hint="eastAsia" w:ascii="Times New Roman" w:hAnsi="Times New Roman" w:eastAsia="方正仿宋简体" w:cs="Times New Roman"/>
          <w:b/>
          <w:bCs/>
          <w:color w:val="000000"/>
          <w:kern w:val="0"/>
          <w:sz w:val="32"/>
          <w:szCs w:val="32"/>
        </w:rPr>
        <w:t>农业机械生产、销售者应当对其生产、销售的农业机械产品质量负责，并按照国家有关规定承担零配件供应和培训等售后服务责任。</w:t>
      </w:r>
    </w:p>
    <w:p w14:paraId="7A53C061">
      <w:pPr>
        <w:snapToGrid w:val="0"/>
        <w:spacing w:line="600" w:lineRule="exact"/>
        <w:ind w:firstLine="643" w:firstLineChars="200"/>
        <w:outlineLvl w:val="1"/>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农业机械生产、销售者发现其生产、销售的农业机械存在设计、制造等缺陷，可能对人身财产安全造成损害的，应当立即停止生产、销售，及时报告所在地市场监管部门，通知农业机械使用者停止使用。农业机械生产企业应当及时召回存在设计、制造等缺陷的农业机械。</w:t>
      </w:r>
    </w:p>
    <w:p w14:paraId="5B73D4CD">
      <w:pPr>
        <w:snapToGrid w:val="0"/>
        <w:spacing w:line="600" w:lineRule="exact"/>
        <w:ind w:firstLine="643" w:firstLineChars="200"/>
        <w:outlineLvl w:val="1"/>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农业机械生产、销售者不履行前款义务的，市场监管部门可以责令生产企业召回农业机械，责令销售者停止销售农业机械。</w:t>
      </w:r>
    </w:p>
    <w:p w14:paraId="3E0CFF77">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第十七条</w:t>
      </w:r>
      <w:r>
        <w:rPr>
          <w:rFonts w:ascii="Times New Roman" w:hAnsi="Times New Roman" w:eastAsia="方正仿宋简体" w:cs="Times New Roman"/>
          <w:b/>
          <w:bCs/>
          <w:color w:val="000000"/>
          <w:kern w:val="0"/>
          <w:sz w:val="32"/>
          <w:szCs w:val="32"/>
        </w:rPr>
        <w:t xml:space="preserve">  </w:t>
      </w:r>
      <w:r>
        <w:rPr>
          <w:rFonts w:hint="eastAsia" w:ascii="Times New Roman" w:hAnsi="Times New Roman" w:eastAsia="方正仿宋简体" w:cs="Times New Roman"/>
          <w:b/>
          <w:bCs/>
          <w:color w:val="000000"/>
          <w:kern w:val="0"/>
          <w:sz w:val="32"/>
          <w:szCs w:val="32"/>
        </w:rPr>
        <w:t>省人民政府农业农村主管部门根据农业机械使用者的投诉情况和农业生产的实际需要，可以组织对在用的特定种类农业机械产品的适用性、安全性、可靠性和售后服务状况进行调查，并公布调查结果。</w:t>
      </w:r>
    </w:p>
    <w:p w14:paraId="7DDE1BDF">
      <w:pPr>
        <w:snapToGrid w:val="0"/>
        <w:spacing w:line="600" w:lineRule="exact"/>
        <w:ind w:firstLine="643" w:firstLineChars="200"/>
        <w:outlineLvl w:val="1"/>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县级以上地方人民政府市场监管部门应当依法组织对农业机械产品质量的监督抽查，加强对农业机械产品市场的监督管理工作。</w:t>
      </w:r>
    </w:p>
    <w:p w14:paraId="69A859D6">
      <w:pPr>
        <w:snapToGrid w:val="0"/>
        <w:spacing w:line="600" w:lineRule="exact"/>
        <w:ind w:firstLine="643" w:firstLineChars="200"/>
        <w:outlineLvl w:val="1"/>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县级以上地方人民政府市场监管、农业农村主管部门应当设立举报、投诉电话和监督信箱，及时处理有关农业机械产品质量、维修质量和作业质量举报或者投诉。</w:t>
      </w:r>
    </w:p>
    <w:p w14:paraId="0899CABD">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第十八条</w:t>
      </w:r>
      <w:r>
        <w:rPr>
          <w:rFonts w:ascii="Times New Roman" w:hAnsi="Times New Roman" w:eastAsia="方正仿宋简体" w:cs="Times New Roman"/>
          <w:b/>
          <w:bCs/>
          <w:color w:val="000000"/>
          <w:kern w:val="0"/>
          <w:sz w:val="32"/>
          <w:szCs w:val="32"/>
        </w:rPr>
        <w:t xml:space="preserve">  </w:t>
      </w:r>
      <w:r>
        <w:rPr>
          <w:rFonts w:hint="eastAsia" w:ascii="Times New Roman" w:hAnsi="Times New Roman" w:eastAsia="方正仿宋简体" w:cs="Times New Roman"/>
          <w:b/>
          <w:bCs/>
          <w:color w:val="000000"/>
          <w:kern w:val="0"/>
          <w:sz w:val="32"/>
          <w:szCs w:val="32"/>
        </w:rPr>
        <w:t>因农业机械产品质量、维修质量或者作业质量发生争议的，当事人可以协商解决。协商不成的，可以向所在地市场监管、农业农村等部门申请调解，也可以依照约定申请仲裁或者直接向人民法院提起诉讼。</w:t>
      </w:r>
    </w:p>
    <w:p w14:paraId="210AAA90">
      <w:pPr>
        <w:snapToGrid w:val="0"/>
        <w:spacing w:line="600" w:lineRule="exact"/>
        <w:ind w:firstLine="643" w:firstLineChars="200"/>
        <w:rPr>
          <w:rFonts w:ascii="Times New Roman" w:hAnsi="Times New Roman" w:eastAsia="方正仿宋简体" w:cs="Times New Roman"/>
          <w:b/>
          <w:bCs/>
          <w:color w:val="000000"/>
          <w:kern w:val="0"/>
          <w:sz w:val="32"/>
          <w:szCs w:val="32"/>
        </w:rPr>
      </w:pPr>
    </w:p>
    <w:p w14:paraId="5AF26FC1">
      <w:pPr>
        <w:spacing w:line="600" w:lineRule="exact"/>
        <w:jc w:val="center"/>
        <w:rPr>
          <w:rFonts w:ascii="方正黑体简体" w:hAnsi="Times New Roman" w:eastAsia="方正黑体简体" w:cs="Times New Roman"/>
          <w:b/>
          <w:color w:val="000000"/>
          <w:sz w:val="32"/>
          <w:szCs w:val="32"/>
        </w:rPr>
      </w:pPr>
      <w:r>
        <w:rPr>
          <w:rFonts w:ascii="方正黑体简体" w:hAnsi="Times New Roman" w:eastAsia="方正黑体简体" w:cs="Times New Roman"/>
          <w:b/>
          <w:color w:val="000000"/>
          <w:sz w:val="32"/>
          <w:szCs w:val="32"/>
        </w:rPr>
        <w:t>第四章  推广应用</w:t>
      </w:r>
      <w:r>
        <w:fldChar w:fldCharType="begin"/>
      </w:r>
      <w:r>
        <w:instrText xml:space="preserve"> HYPERLINK "javascript:void(0);" </w:instrText>
      </w:r>
      <w:r>
        <w:fldChar w:fldCharType="separate"/>
      </w:r>
      <w:r>
        <w:fldChar w:fldCharType="end"/>
      </w:r>
      <w:bookmarkStart w:id="3" w:name="tiao_16_kuan_3"/>
      <w:bookmarkEnd w:id="3"/>
      <w:bookmarkStart w:id="4" w:name="tiao_17_kuan_2"/>
      <w:bookmarkEnd w:id="4"/>
    </w:p>
    <w:p w14:paraId="58786CD0">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第十九条</w:t>
      </w:r>
      <w:r>
        <w:rPr>
          <w:rFonts w:ascii="Times New Roman" w:hAnsi="Times New Roman" w:eastAsia="方正仿宋简体" w:cs="Times New Roman"/>
          <w:b/>
          <w:bCs/>
          <w:color w:val="000000"/>
          <w:kern w:val="0"/>
          <w:sz w:val="32"/>
          <w:szCs w:val="32"/>
        </w:rPr>
        <w:t xml:space="preserve">  </w:t>
      </w:r>
      <w:r>
        <w:rPr>
          <w:rFonts w:hint="eastAsia" w:ascii="Times New Roman" w:hAnsi="Times New Roman" w:eastAsia="方正仿宋简体" w:cs="Times New Roman"/>
          <w:b/>
          <w:bCs/>
          <w:color w:val="000000"/>
          <w:kern w:val="0"/>
          <w:sz w:val="32"/>
          <w:szCs w:val="32"/>
        </w:rPr>
        <w:t>省人民政府农业农村主管部门会同财政等部门确定、公布省人民政府支持推广的先进适用的农业机械品目，并动态调整。</w:t>
      </w:r>
    </w:p>
    <w:p w14:paraId="4FE394D7">
      <w:pPr>
        <w:snapToGrid w:val="0"/>
        <w:spacing w:line="600" w:lineRule="exact"/>
        <w:ind w:firstLine="643" w:firstLineChars="200"/>
        <w:outlineLvl w:val="1"/>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市（州）、县（市、区）人民政府可以根据本行政区域农业机械化发展需要，补充确定、公布本市（州）、县（市、区）人民政府支持推广的农业机械品目，并动态调整。</w:t>
      </w:r>
    </w:p>
    <w:p w14:paraId="2B42678E">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第二十条</w:t>
      </w:r>
      <w:r>
        <w:rPr>
          <w:rFonts w:ascii="Times New Roman" w:hAnsi="Times New Roman" w:eastAsia="方正仿宋简体" w:cs="Times New Roman"/>
          <w:b/>
          <w:bCs/>
          <w:color w:val="000000"/>
          <w:kern w:val="0"/>
          <w:sz w:val="32"/>
          <w:szCs w:val="32"/>
        </w:rPr>
        <w:t xml:space="preserve">  </w:t>
      </w:r>
      <w:r>
        <w:rPr>
          <w:rFonts w:hint="eastAsia" w:ascii="Times New Roman" w:hAnsi="Times New Roman" w:eastAsia="方正仿宋简体" w:cs="Times New Roman"/>
          <w:b/>
          <w:bCs/>
          <w:color w:val="000000"/>
          <w:kern w:val="0"/>
          <w:sz w:val="32"/>
          <w:szCs w:val="32"/>
        </w:rPr>
        <w:t>列入本条例第十九条规定品目的农业机械产品，应当由农业机械生产企业自愿提出申请，并通过先进性、适用性、安全性和可靠性鉴定。</w:t>
      </w:r>
    </w:p>
    <w:p w14:paraId="17D49C2F">
      <w:pPr>
        <w:snapToGrid w:val="0"/>
        <w:spacing w:line="600" w:lineRule="exact"/>
        <w:ind w:firstLine="643" w:firstLineChars="200"/>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农业机械生产、销售者可以委托农业机械试验鉴定机构进行农业机械产品鉴定。</w:t>
      </w:r>
    </w:p>
    <w:p w14:paraId="0E948A5E">
      <w:pPr>
        <w:spacing w:line="600" w:lineRule="exact"/>
        <w:ind w:firstLine="643" w:firstLineChars="200"/>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农业机械试验鉴定机构应当按照规定对农业机械产品进行适用性、安全性和可靠性检测，作出技术评价，并公布检测结果，为购买者选购先进适用的农业机械提供信息。</w:t>
      </w:r>
    </w:p>
    <w:p w14:paraId="2D75CF31">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第二十一条</w:t>
      </w:r>
      <w:r>
        <w:rPr>
          <w:rFonts w:ascii="Times New Roman" w:hAnsi="Times New Roman" w:eastAsia="方正仿宋简体" w:cs="Times New Roman"/>
          <w:b/>
          <w:bCs/>
          <w:color w:val="000000"/>
          <w:kern w:val="0"/>
          <w:sz w:val="32"/>
          <w:szCs w:val="32"/>
        </w:rPr>
        <w:t xml:space="preserve">  </w:t>
      </w:r>
      <w:r>
        <w:rPr>
          <w:rFonts w:hint="eastAsia" w:ascii="Times New Roman" w:hAnsi="Times New Roman" w:eastAsia="方正仿宋简体" w:cs="Times New Roman"/>
          <w:b/>
          <w:bCs/>
          <w:color w:val="000000"/>
          <w:kern w:val="0"/>
          <w:sz w:val="32"/>
          <w:szCs w:val="32"/>
        </w:rPr>
        <w:t>县级以上地方人民政府农业农村主管部门应当组织制定农业机械化推广计划，加强农业机械化技术推广体系建设。</w:t>
      </w:r>
    </w:p>
    <w:p w14:paraId="3E79F9CB">
      <w:pPr>
        <w:snapToGrid w:val="0"/>
        <w:spacing w:line="600" w:lineRule="exact"/>
        <w:ind w:firstLine="643" w:firstLineChars="200"/>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农业机械化技术推广机构组织实施农业机械化推广工作，无偿为农民和农业生产经营组织提供农业机械试验示范、推广应用、技术培训等公益性服务。</w:t>
      </w:r>
    </w:p>
    <w:p w14:paraId="1CF96F52">
      <w:pPr>
        <w:snapToGrid w:val="0"/>
        <w:spacing w:line="600" w:lineRule="exact"/>
        <w:ind w:firstLine="643" w:firstLineChars="200"/>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地方各级人民政府可以采取政府购买服务等方式，引导社会力量参与公益性农业机械化技术推广服务。</w:t>
      </w:r>
    </w:p>
    <w:p w14:paraId="53DCD6B1">
      <w:pPr>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第二十二条</w:t>
      </w:r>
      <w:r>
        <w:rPr>
          <w:rFonts w:ascii="Times New Roman" w:hAnsi="Times New Roman" w:eastAsia="方正仿宋简体" w:cs="Times New Roman"/>
          <w:b/>
          <w:bCs/>
          <w:color w:val="000000"/>
          <w:kern w:val="0"/>
          <w:sz w:val="32"/>
          <w:szCs w:val="32"/>
        </w:rPr>
        <w:t xml:space="preserve">  </w:t>
      </w:r>
      <w:r>
        <w:rPr>
          <w:rFonts w:hint="eastAsia" w:ascii="Times New Roman" w:hAnsi="Times New Roman" w:eastAsia="方正仿宋简体" w:cs="Times New Roman"/>
          <w:b/>
          <w:bCs/>
          <w:color w:val="000000"/>
          <w:kern w:val="0"/>
          <w:sz w:val="32"/>
          <w:szCs w:val="32"/>
        </w:rPr>
        <w:t>县级以上地方人民政府可以根据实际情况，建立农业机械化示范基地，并鼓励农业机械生产、经营企业等建立农业机械化示范点，加快农业机械新机具、新技术的引进、试验、示范和推广。</w:t>
      </w:r>
      <w:r>
        <w:fldChar w:fldCharType="begin"/>
      </w:r>
      <w:r>
        <w:instrText xml:space="preserve"> HYPERLINK "javascript:void(0);" </w:instrText>
      </w:r>
      <w:r>
        <w:fldChar w:fldCharType="separate"/>
      </w:r>
      <w:r>
        <w:fldChar w:fldCharType="end"/>
      </w:r>
    </w:p>
    <w:p w14:paraId="2AABA011">
      <w:pPr>
        <w:spacing w:line="600" w:lineRule="exact"/>
        <w:ind w:firstLine="643" w:firstLineChars="200"/>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农业机械化示范基地和示范点建设管理办法，由省人民政府农业农村主管部门会同有关部门制定。</w:t>
      </w:r>
      <w:r>
        <w:fldChar w:fldCharType="begin"/>
      </w:r>
      <w:r>
        <w:instrText xml:space="preserve"> HYPERLINK "javascript:void(0);" </w:instrText>
      </w:r>
      <w:r>
        <w:fldChar w:fldCharType="separate"/>
      </w:r>
      <w:r>
        <w:fldChar w:fldCharType="end"/>
      </w:r>
    </w:p>
    <w:p w14:paraId="5C6A7A76">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 xml:space="preserve">第二十三条 </w:t>
      </w:r>
      <w:r>
        <w:rPr>
          <w:rFonts w:ascii="Times New Roman" w:hAnsi="Times New Roman" w:eastAsia="方正仿宋简体" w:cs="Times New Roman"/>
          <w:b/>
          <w:bCs/>
          <w:color w:val="000000"/>
          <w:kern w:val="0"/>
          <w:sz w:val="32"/>
          <w:szCs w:val="32"/>
        </w:rPr>
        <w:t xml:space="preserve"> 县级以上地方人民政府应当为农业机械化技术交流合作提供必要的便利，支持举办农业机械科技产品展览会、推广应用场景演示会、技能比赛、技术交流研讨等活动。</w:t>
      </w:r>
    </w:p>
    <w:p w14:paraId="1CB7D7E6">
      <w:pPr>
        <w:snapToGrid w:val="0"/>
        <w:spacing w:line="600" w:lineRule="exact"/>
        <w:ind w:firstLine="643" w:firstLineChars="200"/>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鼓励高等院校、科研院所、农业机械化技术推广机构、农业机械生产经营企业、农业生产经营组织等在农业机械产品研发、制造、推广、应用方面加强合作。</w:t>
      </w:r>
    </w:p>
    <w:p w14:paraId="06BBD3BE">
      <w:pPr>
        <w:snapToGrid w:val="0"/>
        <w:spacing w:line="600" w:lineRule="exact"/>
        <w:ind w:firstLine="643" w:firstLineChars="200"/>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鼓励、支持农业机械生产企业参与国内外先进农业机械技术及产品交流与合作，提升行业竞争力。</w:t>
      </w:r>
    </w:p>
    <w:p w14:paraId="09870386">
      <w:pPr>
        <w:snapToGrid w:val="0"/>
        <w:spacing w:line="600" w:lineRule="exact"/>
        <w:ind w:firstLine="643" w:firstLineChars="200"/>
        <w:rPr>
          <w:rFonts w:ascii="Times New Roman" w:hAnsi="Times New Roman" w:eastAsia="方正仿宋简体" w:cs="Times New Roman"/>
          <w:b/>
          <w:bCs/>
          <w:color w:val="000000"/>
          <w:kern w:val="0"/>
          <w:sz w:val="32"/>
          <w:szCs w:val="32"/>
        </w:rPr>
      </w:pPr>
    </w:p>
    <w:p w14:paraId="23162940">
      <w:pPr>
        <w:spacing w:line="600" w:lineRule="exact"/>
        <w:jc w:val="center"/>
        <w:rPr>
          <w:rFonts w:ascii="方正黑体简体" w:hAnsi="Times New Roman" w:eastAsia="方正黑体简体" w:cs="Times New Roman"/>
          <w:b/>
          <w:color w:val="000000"/>
          <w:sz w:val="32"/>
          <w:szCs w:val="32"/>
        </w:rPr>
      </w:pPr>
      <w:r>
        <w:rPr>
          <w:rFonts w:ascii="方正黑体简体" w:hAnsi="Times New Roman" w:eastAsia="方正黑体简体" w:cs="Times New Roman"/>
          <w:b/>
          <w:color w:val="000000"/>
          <w:sz w:val="32"/>
          <w:szCs w:val="32"/>
        </w:rPr>
        <w:t>第五章  社会化服务</w:t>
      </w:r>
    </w:p>
    <w:p w14:paraId="719DEBBB">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 xml:space="preserve">第二十四条 </w:t>
      </w:r>
      <w:r>
        <w:rPr>
          <w:rFonts w:ascii="Times New Roman" w:hAnsi="Times New Roman" w:eastAsia="方正仿宋简体" w:cs="Times New Roman"/>
          <w:b/>
          <w:bCs/>
          <w:color w:val="000000"/>
          <w:kern w:val="0"/>
          <w:sz w:val="32"/>
          <w:szCs w:val="32"/>
        </w:rPr>
        <w:t xml:space="preserve"> </w:t>
      </w:r>
      <w:r>
        <w:rPr>
          <w:rFonts w:hint="eastAsia" w:ascii="Times New Roman" w:hAnsi="Times New Roman" w:eastAsia="方正仿宋简体" w:cs="Times New Roman"/>
          <w:b/>
          <w:bCs/>
          <w:color w:val="000000"/>
          <w:kern w:val="0"/>
          <w:sz w:val="32"/>
          <w:szCs w:val="32"/>
        </w:rPr>
        <w:t>县级以上地方人民政府应当完善农业机械社会化服务体系，鼓励和扶持企业、农民专业合作社（联合社）、农机作业公司、农机大户等发展多种形式的社会化服务组织，支持社会力量建设区域农机社会化服务中心，促进小农户与现代农业发展的有机衔接。</w:t>
      </w:r>
    </w:p>
    <w:p w14:paraId="1955F899">
      <w:pPr>
        <w:snapToGrid w:val="0"/>
        <w:spacing w:line="600" w:lineRule="exact"/>
        <w:ind w:firstLine="643" w:firstLineChars="200"/>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鼓励农业社会化服务组织开展全程机械化作业、农资统购、技术培训、农业机械维修、信息咨询、农产品产销、农业抢险救灾等综合服务。</w:t>
      </w:r>
    </w:p>
    <w:p w14:paraId="470960B9">
      <w:pPr>
        <w:snapToGrid w:val="0"/>
        <w:spacing w:line="600" w:lineRule="exact"/>
        <w:ind w:firstLine="643" w:firstLineChars="200"/>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县级以上地方人民政府农业农村主管部门应当加强对农业机械社会化服务组织的指导和管理。</w:t>
      </w:r>
    </w:p>
    <w:p w14:paraId="7CF4169F">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第二十五条</w:t>
      </w:r>
      <w:r>
        <w:rPr>
          <w:rFonts w:ascii="Times New Roman" w:hAnsi="Times New Roman" w:eastAsia="方正仿宋简体" w:cs="Times New Roman"/>
          <w:b/>
          <w:bCs/>
          <w:color w:val="000000"/>
          <w:kern w:val="0"/>
          <w:sz w:val="32"/>
          <w:szCs w:val="32"/>
        </w:rPr>
        <w:t xml:space="preserve">  </w:t>
      </w:r>
      <w:r>
        <w:rPr>
          <w:rFonts w:hint="eastAsia" w:ascii="Times New Roman" w:hAnsi="Times New Roman" w:eastAsia="方正仿宋简体" w:cs="Times New Roman"/>
          <w:b/>
          <w:bCs/>
          <w:color w:val="000000"/>
          <w:kern w:val="0"/>
          <w:sz w:val="32"/>
          <w:szCs w:val="32"/>
        </w:rPr>
        <w:t>农业机械作业服务提供者应当按照国家或者地方规定的作业质量标准提供服务。没有相关作业质量标准的，当事人双方可以约定作业质量验收条件。</w:t>
      </w:r>
    </w:p>
    <w:p w14:paraId="2023583E">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第二十六条</w:t>
      </w:r>
      <w:r>
        <w:rPr>
          <w:rFonts w:ascii="Times New Roman" w:hAnsi="Times New Roman" w:eastAsia="方正仿宋简体" w:cs="Times New Roman"/>
          <w:b/>
          <w:bCs/>
          <w:color w:val="000000"/>
          <w:kern w:val="0"/>
          <w:sz w:val="32"/>
          <w:szCs w:val="32"/>
        </w:rPr>
        <w:t xml:space="preserve">  县级以上地方人民政府农业农村主管部门应当优化农业机械维修服务网点布局，支持农业机械企业、农业社会化服务组织等建立维修服务网点。</w:t>
      </w:r>
    </w:p>
    <w:p w14:paraId="0E9A1F82">
      <w:pPr>
        <w:snapToGrid w:val="0"/>
        <w:spacing w:line="600" w:lineRule="exact"/>
        <w:ind w:firstLine="643" w:firstLineChars="200"/>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农业机械维修企业应当执行国家有关技术标准、规范，履行与用户签订的维修协议，保证维修质量，并按照国家有关规定对维修质量承担相应责任。</w:t>
      </w:r>
    </w:p>
    <w:p w14:paraId="2E16BCD3">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 xml:space="preserve">第二十七条  </w:t>
      </w:r>
      <w:r>
        <w:rPr>
          <w:rFonts w:hint="eastAsia" w:ascii="Times New Roman" w:hAnsi="Times New Roman" w:eastAsia="方正仿宋简体" w:cs="Times New Roman"/>
          <w:b/>
          <w:bCs/>
          <w:color w:val="000000"/>
          <w:kern w:val="0"/>
          <w:sz w:val="32"/>
          <w:szCs w:val="32"/>
        </w:rPr>
        <w:t>鼓励跨行政区域开展农业机械作业服务。</w:t>
      </w:r>
    </w:p>
    <w:p w14:paraId="2A291BC7">
      <w:pPr>
        <w:snapToGrid w:val="0"/>
        <w:spacing w:line="600" w:lineRule="exact"/>
        <w:ind w:firstLine="643" w:firstLineChars="200"/>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县级以上地方人民政府农业农村主管部门应当为农业机械跨行政区域作业做好组织协调、监督管理及相关服务工作，维护作业秩序。</w:t>
      </w:r>
    </w:p>
    <w:p w14:paraId="25C02AD6">
      <w:pPr>
        <w:snapToGrid w:val="0"/>
        <w:spacing w:line="600" w:lineRule="exact"/>
        <w:ind w:firstLine="643" w:firstLineChars="200"/>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公安、交通运输等主管部门应当为农业机械跨</w:t>
      </w:r>
      <w:bookmarkStart w:id="5" w:name="_Hlk212662829"/>
      <w:r>
        <w:rPr>
          <w:rFonts w:hint="eastAsia" w:ascii="Times New Roman" w:hAnsi="Times New Roman" w:eastAsia="方正仿宋简体" w:cs="Times New Roman"/>
          <w:b/>
          <w:bCs/>
          <w:color w:val="000000"/>
          <w:kern w:val="0"/>
          <w:sz w:val="32"/>
          <w:szCs w:val="32"/>
        </w:rPr>
        <w:t>行政区域</w:t>
      </w:r>
      <w:bookmarkEnd w:id="5"/>
      <w:r>
        <w:rPr>
          <w:rFonts w:hint="eastAsia" w:ascii="Times New Roman" w:hAnsi="Times New Roman" w:eastAsia="方正仿宋简体" w:cs="Times New Roman"/>
          <w:b/>
          <w:bCs/>
          <w:color w:val="000000"/>
          <w:kern w:val="0"/>
          <w:sz w:val="32"/>
          <w:szCs w:val="32"/>
        </w:rPr>
        <w:t>作业提供便利和服务，并依法实施安全监督管理。</w:t>
      </w:r>
    </w:p>
    <w:p w14:paraId="6D3C6D27">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 xml:space="preserve">第二十八条 </w:t>
      </w:r>
      <w:r>
        <w:rPr>
          <w:rFonts w:ascii="Times New Roman" w:hAnsi="Times New Roman" w:eastAsia="方正仿宋简体" w:cs="Times New Roman"/>
          <w:b/>
          <w:bCs/>
          <w:color w:val="000000"/>
          <w:kern w:val="0"/>
          <w:sz w:val="32"/>
          <w:szCs w:val="32"/>
        </w:rPr>
        <w:t xml:space="preserve"> 县级以上地方人民政府农业农村主管部门应当建立健全农业机械化服务信息体系，开展农业机械化信息搜集整理、需求发布、机具调度运行监测等工作，为农民和农业生产经营组织免费提供农业机械产品、技术、维修、作业市场和扶持措施等信息服务。</w:t>
      </w:r>
    </w:p>
    <w:p w14:paraId="73F30393">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第二十九条</w:t>
      </w:r>
      <w:r>
        <w:rPr>
          <w:rFonts w:ascii="Times New Roman" w:hAnsi="Times New Roman" w:eastAsia="方正仿宋简体" w:cs="Times New Roman"/>
          <w:b/>
          <w:bCs/>
          <w:color w:val="000000"/>
          <w:kern w:val="0"/>
          <w:sz w:val="32"/>
          <w:szCs w:val="32"/>
        </w:rPr>
        <w:t xml:space="preserve">  </w:t>
      </w:r>
      <w:r>
        <w:rPr>
          <w:rFonts w:hint="eastAsia" w:ascii="Times New Roman" w:hAnsi="Times New Roman" w:eastAsia="方正仿宋简体" w:cs="Times New Roman"/>
          <w:b/>
          <w:bCs/>
          <w:color w:val="000000"/>
          <w:kern w:val="0"/>
          <w:sz w:val="32"/>
          <w:szCs w:val="32"/>
        </w:rPr>
        <w:t>农业机械生产、经营、维修企业和社会化服务组织可以依法成立行业协会，建立诚信体系，实行行业自律。</w:t>
      </w:r>
    </w:p>
    <w:p w14:paraId="5D9D1479">
      <w:pPr>
        <w:snapToGrid w:val="0"/>
        <w:spacing w:line="600" w:lineRule="exact"/>
        <w:ind w:firstLine="643" w:firstLineChars="200"/>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行业协会应当为会员提供农业机械化相关信息咨询、技术指导、市场营销、宣传培训等服务，维护会员和行业的合法权益。</w:t>
      </w:r>
    </w:p>
    <w:p w14:paraId="44161333">
      <w:pPr>
        <w:snapToGrid w:val="0"/>
        <w:spacing w:line="600" w:lineRule="exact"/>
        <w:ind w:firstLine="643" w:firstLineChars="200"/>
        <w:rPr>
          <w:rFonts w:ascii="Times New Roman" w:hAnsi="Times New Roman" w:eastAsia="方正仿宋简体" w:cs="Times New Roman"/>
          <w:b/>
          <w:bCs/>
          <w:color w:val="000000"/>
          <w:kern w:val="0"/>
          <w:sz w:val="32"/>
          <w:szCs w:val="32"/>
        </w:rPr>
      </w:pPr>
    </w:p>
    <w:p w14:paraId="54BD1AE0">
      <w:pPr>
        <w:spacing w:line="600" w:lineRule="exact"/>
        <w:jc w:val="center"/>
        <w:rPr>
          <w:rFonts w:ascii="方正黑体简体" w:hAnsi="Times New Roman" w:eastAsia="方正黑体简体" w:cs="Times New Roman"/>
          <w:b/>
          <w:color w:val="000000"/>
          <w:sz w:val="32"/>
          <w:szCs w:val="32"/>
        </w:rPr>
      </w:pPr>
      <w:r>
        <w:rPr>
          <w:rFonts w:ascii="方正黑体简体" w:hAnsi="Times New Roman" w:eastAsia="方正黑体简体" w:cs="Times New Roman"/>
          <w:b/>
          <w:color w:val="000000"/>
          <w:sz w:val="32"/>
          <w:szCs w:val="32"/>
        </w:rPr>
        <w:t>第六章  扶持措施</w:t>
      </w:r>
    </w:p>
    <w:p w14:paraId="30952AA0">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第三十条</w:t>
      </w:r>
      <w:r>
        <w:rPr>
          <w:rFonts w:ascii="Times New Roman" w:hAnsi="Times New Roman" w:eastAsia="方正仿宋简体" w:cs="Times New Roman"/>
          <w:b/>
          <w:bCs/>
          <w:color w:val="000000"/>
          <w:kern w:val="0"/>
          <w:sz w:val="32"/>
          <w:szCs w:val="32"/>
        </w:rPr>
        <w:t xml:space="preserve">  县级以上地方人民政府经济和信息化、农业农村、发展改革、科技、商务等部门应当加强农业机械生产经营企业引进培育，支持农业机械产业链上下游企业加强协同合作，优化农业机械产业结构布局，以优势农业机械企业带动区域特色产业集群建设。</w:t>
      </w:r>
    </w:p>
    <w:p w14:paraId="40C646A9">
      <w:pPr>
        <w:snapToGrid w:val="0"/>
        <w:spacing w:line="600" w:lineRule="exact"/>
        <w:ind w:firstLine="643" w:firstLineChars="200"/>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支持建设农业机械产业园区，完善功能配套，提升服务农机科研创新、制造、推广应用的能力，促进农业机械产业集聚发展。</w:t>
      </w:r>
    </w:p>
    <w:p w14:paraId="74FCC284">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第三十一条</w:t>
      </w:r>
      <w:r>
        <w:rPr>
          <w:rFonts w:ascii="Times New Roman" w:hAnsi="Times New Roman" w:eastAsia="方正仿宋简体" w:cs="Times New Roman"/>
          <w:b/>
          <w:bCs/>
          <w:color w:val="000000"/>
          <w:kern w:val="0"/>
          <w:sz w:val="32"/>
          <w:szCs w:val="32"/>
        </w:rPr>
        <w:t xml:space="preserve">  </w:t>
      </w:r>
      <w:r>
        <w:rPr>
          <w:rFonts w:hint="eastAsia" w:ascii="Times New Roman" w:hAnsi="Times New Roman" w:eastAsia="方正仿宋简体" w:cs="Times New Roman"/>
          <w:b/>
          <w:bCs/>
          <w:color w:val="000000"/>
          <w:kern w:val="0"/>
          <w:sz w:val="32"/>
          <w:szCs w:val="32"/>
        </w:rPr>
        <w:t>省人民政府财政部门应当安排专项资金对农民、农业生产经营组织购买国家支持推广的先进适用的农业机械给予补贴。</w:t>
      </w:r>
    </w:p>
    <w:p w14:paraId="5195738A">
      <w:pPr>
        <w:snapToGrid w:val="0"/>
        <w:spacing w:line="600" w:lineRule="exact"/>
        <w:ind w:firstLine="643" w:firstLineChars="200"/>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县级以上地方人民政府可以结合实际，安排本级资金对农民、农业生产经营组织购买地方支持推广的先进适用的农业机械、开展机械化作业给予补贴。</w:t>
      </w:r>
    </w:p>
    <w:p w14:paraId="53833BD4">
      <w:pPr>
        <w:snapToGrid w:val="0"/>
        <w:spacing w:line="600" w:lineRule="exact"/>
        <w:ind w:firstLine="643" w:firstLineChars="200"/>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补贴资金可以通过社会保障卡等方式向农民和农业生产经营组织发放，也可以采用贴息等方式支持金融机构向农民和农业生产经营组织购买先进适用的农业机械提供贷款。</w:t>
      </w:r>
    </w:p>
    <w:p w14:paraId="530EB1CD">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 xml:space="preserve">第三十二条  </w:t>
      </w:r>
      <w:r>
        <w:rPr>
          <w:rFonts w:ascii="Times New Roman" w:hAnsi="Times New Roman" w:eastAsia="方正仿宋简体" w:cs="Times New Roman"/>
          <w:b/>
          <w:bCs/>
          <w:color w:val="000000"/>
          <w:kern w:val="0"/>
          <w:sz w:val="32"/>
          <w:szCs w:val="32"/>
        </w:rPr>
        <w:t>县级以上地方人民政府农业农村和财政部门应当加强对农业机械补贴资金使用的监督管理，农业机械补贴资金应当专款专用。</w:t>
      </w:r>
    </w:p>
    <w:p w14:paraId="48837575">
      <w:pPr>
        <w:snapToGrid w:val="0"/>
        <w:spacing w:line="600" w:lineRule="exact"/>
        <w:ind w:firstLine="643" w:firstLineChars="200"/>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任何单位和个人不得截留、挪用农业机械补贴资金，不得以虚报、冒领等手段骗取农业机械补贴资金。</w:t>
      </w:r>
    </w:p>
    <w:p w14:paraId="0958D010">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第三十三条</w:t>
      </w:r>
      <w:r>
        <w:rPr>
          <w:rFonts w:ascii="Times New Roman" w:hAnsi="Times New Roman" w:eastAsia="方正仿宋简体" w:cs="Times New Roman"/>
          <w:b/>
          <w:bCs/>
          <w:color w:val="000000"/>
          <w:kern w:val="0"/>
          <w:sz w:val="32"/>
          <w:szCs w:val="32"/>
        </w:rPr>
        <w:t xml:space="preserve">  </w:t>
      </w:r>
      <w:r>
        <w:rPr>
          <w:rFonts w:hint="eastAsia" w:ascii="Times New Roman" w:hAnsi="Times New Roman" w:eastAsia="方正仿宋简体" w:cs="Times New Roman"/>
          <w:b/>
          <w:bCs/>
          <w:color w:val="000000"/>
          <w:kern w:val="0"/>
          <w:sz w:val="32"/>
          <w:szCs w:val="32"/>
        </w:rPr>
        <w:t>从事农业机械科研开发、制造以及农业机械生产作业服务等活动的，按照国家规定给予税收优惠。</w:t>
      </w:r>
    </w:p>
    <w:p w14:paraId="05B7B19C">
      <w:pPr>
        <w:snapToGrid w:val="0"/>
        <w:spacing w:line="600" w:lineRule="exact"/>
        <w:ind w:firstLine="643" w:firstLineChars="200"/>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对运输跨区作业的联合收割机、插秧机等农业机械的车辆，免交车辆通行费。</w:t>
      </w:r>
    </w:p>
    <w:p w14:paraId="342C2558">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第三十四条</w:t>
      </w:r>
      <w:r>
        <w:rPr>
          <w:rFonts w:ascii="Times New Roman" w:hAnsi="Times New Roman" w:eastAsia="方正仿宋简体" w:cs="Times New Roman"/>
          <w:b/>
          <w:bCs/>
          <w:color w:val="000000"/>
          <w:kern w:val="0"/>
          <w:sz w:val="32"/>
          <w:szCs w:val="32"/>
        </w:rPr>
        <w:t xml:space="preserve">  支持政策性金融机构在其业务经营范围内采取多种形式为农民和农业机械作业服务组织购买先进适用的农业机械提供信贷服务。</w:t>
      </w:r>
    </w:p>
    <w:p w14:paraId="6A67D874">
      <w:pPr>
        <w:snapToGrid w:val="0"/>
        <w:spacing w:line="600" w:lineRule="exact"/>
        <w:ind w:firstLine="643" w:firstLineChars="200"/>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鼓励商业性金融机构开展购置农业机械信贷服务和融资租赁业务，对农民和农业机械作业服务组织提供资金支持。</w:t>
      </w:r>
    </w:p>
    <w:p w14:paraId="571BB808">
      <w:pPr>
        <w:widowControl/>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第三十五条</w:t>
      </w:r>
      <w:r>
        <w:rPr>
          <w:rFonts w:ascii="Times New Roman" w:hAnsi="Times New Roman" w:eastAsia="方正仿宋简体" w:cs="Times New Roman"/>
          <w:b/>
          <w:bCs/>
          <w:color w:val="000000"/>
          <w:kern w:val="0"/>
          <w:sz w:val="32"/>
          <w:szCs w:val="32"/>
        </w:rPr>
        <w:t xml:space="preserve">  县级以上地方人民政府应当逐步将农业生产作业拖拉机、联合收割机、粮食烘干机以及设施农业装备等纳入保险费用补贴范围。</w:t>
      </w:r>
    </w:p>
    <w:p w14:paraId="444E9A98">
      <w:pPr>
        <w:widowControl/>
        <w:spacing w:line="600" w:lineRule="exact"/>
        <w:ind w:firstLine="643" w:firstLineChars="200"/>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支持有条件的地方将农业机械纳入涉农保险范围，鼓励保险机构开展农业机械保险业务。</w:t>
      </w:r>
    </w:p>
    <w:p w14:paraId="49E60EA8">
      <w:pPr>
        <w:widowControl/>
        <w:spacing w:line="600" w:lineRule="exact"/>
        <w:ind w:firstLine="643" w:firstLineChars="200"/>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对国家规定应当办理机动车交通事故责任强制保险的农业机械，保险公司不得拒保或者变相拒保。</w:t>
      </w:r>
    </w:p>
    <w:p w14:paraId="0BDF3B87">
      <w:pPr>
        <w:widowControl/>
        <w:spacing w:line="600" w:lineRule="exact"/>
        <w:ind w:firstLine="643" w:firstLineChars="200"/>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鼓励农业机械所有人或者驾驶、操作人依法自愿成立农业机械安全互助组织，完善救助机制，降低经营风险。</w:t>
      </w:r>
    </w:p>
    <w:p w14:paraId="1B2CB0D1">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第三十六条</w:t>
      </w:r>
      <w:r>
        <w:rPr>
          <w:rFonts w:ascii="Times New Roman" w:hAnsi="Times New Roman" w:eastAsia="方正仿宋简体" w:cs="Times New Roman"/>
          <w:b/>
          <w:bCs/>
          <w:color w:val="000000"/>
          <w:kern w:val="0"/>
          <w:sz w:val="32"/>
          <w:szCs w:val="32"/>
        </w:rPr>
        <w:t xml:space="preserve">  县级以上地方人民政府应当做好农业机械作业用油、用电、用气供应的协调工作，并给予相应的优惠政策支持，保障农业机械作业需要。</w:t>
      </w:r>
    </w:p>
    <w:p w14:paraId="4DB998DB">
      <w:pPr>
        <w:snapToGrid w:val="0"/>
        <w:spacing w:line="600" w:lineRule="exact"/>
        <w:ind w:firstLine="643" w:firstLineChars="200"/>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燃油销售企业应当在重要农时季节优先保障农业机械作业用油，为农业机械作业提供便捷加油服务，并按规定落实优惠政策。</w:t>
      </w:r>
    </w:p>
    <w:p w14:paraId="7BF47F42">
      <w:pPr>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第三十七条</w:t>
      </w:r>
      <w:r>
        <w:rPr>
          <w:rFonts w:ascii="Times New Roman" w:hAnsi="Times New Roman" w:eastAsia="方正仿宋简体" w:cs="Times New Roman"/>
          <w:b/>
          <w:bCs/>
          <w:color w:val="000000"/>
          <w:kern w:val="0"/>
          <w:sz w:val="32"/>
          <w:szCs w:val="32"/>
        </w:rPr>
        <w:t xml:space="preserve">  县级以上地方人民政府应当按照设施农业用地、建设用地管理相关规定，支持农机专业合作社等社会化服务组织生产条件建设，优先安排规模化育秧、粮食烘干、大中型农业机械停放场（库、棚）以及农村机电提灌站等项目所需用地；在粮食生产集中区域应当按照合理布局的原则，扶持建设规模化育秧中心、粮食烘干中心等设施。</w:t>
      </w:r>
    </w:p>
    <w:p w14:paraId="52866773">
      <w:pPr>
        <w:spacing w:line="600" w:lineRule="exact"/>
        <w:ind w:firstLine="640"/>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规模化育秧、粮食烘干、大中型农业机械停放场（库、棚）以及农村机电提灌站等项目，未使用建筑材料硬化地面或者虽使用建筑材料但未破坏土地耕作条件并易于复垦的，可以依法申请设施农业用地。</w:t>
      </w:r>
    </w:p>
    <w:p w14:paraId="5F665AE2">
      <w:pPr>
        <w:spacing w:line="600" w:lineRule="exact"/>
        <w:ind w:firstLine="643" w:firstLineChars="200"/>
        <w:outlineLvl w:val="1"/>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鼓励有条件的地区将配套设施纳入农田水利基本建设范围统筹安排。</w:t>
      </w:r>
    </w:p>
    <w:p w14:paraId="37F54448">
      <w:pPr>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第三十八条</w:t>
      </w:r>
      <w:r>
        <w:rPr>
          <w:rFonts w:ascii="Times New Roman" w:hAnsi="Times New Roman" w:eastAsia="方正仿宋简体" w:cs="Times New Roman"/>
          <w:b/>
          <w:bCs/>
          <w:color w:val="000000"/>
          <w:kern w:val="0"/>
          <w:sz w:val="32"/>
          <w:szCs w:val="32"/>
        </w:rPr>
        <w:t xml:space="preserve">  县级以上地方人民政府应当建立良田、良种、良机、良法协同推进机制，推动农村土地适度规模经营，将宜机作业纳入农田水利基本建设和农村土地综合整治重要内容，支持选育推广宜机化作物品种，推广农机农艺融合的种植技术和模式，形成覆盖全程、集成融合、绿色高效的现代农业生产技术体系。</w:t>
      </w:r>
      <w:r>
        <w:fldChar w:fldCharType="begin"/>
      </w:r>
      <w:r>
        <w:instrText xml:space="preserve"> HYPERLINK "javascript:void(0);" </w:instrText>
      </w:r>
      <w:r>
        <w:fldChar w:fldCharType="separate"/>
      </w:r>
      <w:r>
        <w:fldChar w:fldCharType="end"/>
      </w:r>
      <w:r>
        <w:fldChar w:fldCharType="begin"/>
      </w:r>
      <w:r>
        <w:instrText xml:space="preserve"> HYPERLINK "javascript:void(0);" </w:instrText>
      </w:r>
      <w:r>
        <w:fldChar w:fldCharType="separate"/>
      </w:r>
      <w:r>
        <w:fldChar w:fldCharType="end"/>
      </w:r>
    </w:p>
    <w:p w14:paraId="1F63E038">
      <w:pPr>
        <w:snapToGrid w:val="0"/>
        <w:spacing w:line="600" w:lineRule="exact"/>
        <w:ind w:firstLine="643" w:firstLineChars="200"/>
        <w:rPr>
          <w:rFonts w:ascii="Times New Roman" w:hAnsi="Times New Roman" w:eastAsia="方正仿宋简体" w:cs="Times New Roman"/>
          <w:b/>
          <w:bCs/>
          <w:color w:val="000000"/>
          <w:kern w:val="0"/>
          <w:sz w:val="32"/>
          <w:szCs w:val="32"/>
        </w:rPr>
      </w:pPr>
    </w:p>
    <w:p w14:paraId="1D23CC0C">
      <w:pPr>
        <w:spacing w:line="600" w:lineRule="exact"/>
        <w:jc w:val="center"/>
        <w:rPr>
          <w:rFonts w:ascii="方正黑体简体" w:hAnsi="Times New Roman" w:eastAsia="方正黑体简体" w:cs="Times New Roman"/>
          <w:b/>
          <w:color w:val="000000"/>
          <w:sz w:val="32"/>
          <w:szCs w:val="32"/>
        </w:rPr>
      </w:pPr>
      <w:r>
        <w:rPr>
          <w:rFonts w:ascii="方正黑体简体" w:hAnsi="Times New Roman" w:eastAsia="方正黑体简体" w:cs="Times New Roman"/>
          <w:b/>
          <w:color w:val="000000"/>
          <w:sz w:val="32"/>
          <w:szCs w:val="32"/>
        </w:rPr>
        <w:t>第七章  安全监管</w:t>
      </w:r>
    </w:p>
    <w:p w14:paraId="07697F25">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 xml:space="preserve">第三十九条 </w:t>
      </w:r>
      <w:r>
        <w:rPr>
          <w:rFonts w:ascii="Times New Roman" w:hAnsi="Times New Roman" w:eastAsia="方正仿宋简体" w:cs="Times New Roman"/>
          <w:b/>
          <w:bCs/>
          <w:color w:val="000000"/>
          <w:kern w:val="0"/>
          <w:sz w:val="32"/>
          <w:szCs w:val="32"/>
        </w:rPr>
        <w:t xml:space="preserve"> </w:t>
      </w:r>
      <w:r>
        <w:rPr>
          <w:rFonts w:hint="eastAsia" w:ascii="Times New Roman" w:hAnsi="Times New Roman" w:eastAsia="方正仿宋简体" w:cs="Times New Roman"/>
          <w:b/>
          <w:bCs/>
          <w:color w:val="000000"/>
          <w:kern w:val="0"/>
          <w:sz w:val="32"/>
          <w:szCs w:val="32"/>
        </w:rPr>
        <w:t>县级以上地方人民政府应当加强对农业机械安全监督管理工作的领导，完善农业机械安全监督管理体系，建立健全农业机械安全生产责任制。</w:t>
      </w:r>
    </w:p>
    <w:p w14:paraId="5F6546EC">
      <w:pPr>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 xml:space="preserve">第四十条 </w:t>
      </w:r>
      <w:r>
        <w:rPr>
          <w:rFonts w:ascii="Times New Roman" w:hAnsi="Times New Roman" w:eastAsia="方正仿宋简体" w:cs="Times New Roman"/>
          <w:b/>
          <w:bCs/>
          <w:color w:val="000000"/>
          <w:kern w:val="0"/>
          <w:sz w:val="32"/>
          <w:szCs w:val="32"/>
        </w:rPr>
        <w:t xml:space="preserve"> </w:t>
      </w:r>
      <w:r>
        <w:rPr>
          <w:rFonts w:hint="eastAsia" w:ascii="Times New Roman" w:hAnsi="Times New Roman" w:eastAsia="方正仿宋简体" w:cs="Times New Roman"/>
          <w:b/>
          <w:bCs/>
          <w:color w:val="000000"/>
          <w:kern w:val="0"/>
          <w:sz w:val="32"/>
          <w:szCs w:val="32"/>
        </w:rPr>
        <w:t>拖拉机、联合收割机投入使用前，其所有人应当按照规定向所在地县（市、区）人民政府农业农村主管部门申请登记。经安全检验合格的，登记部门应当在两个工作日内予以登记并核发相应的行驶证和牌照。</w:t>
      </w:r>
    </w:p>
    <w:p w14:paraId="58C566A6">
      <w:pPr>
        <w:spacing w:line="600" w:lineRule="exact"/>
        <w:ind w:firstLine="643" w:firstLineChars="200"/>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任何单位或者个人不得使用未经登记的拖拉机、联合收割机，不得擅自改变拖拉机、联合收割机已登记的结构、构造或者特征。</w:t>
      </w:r>
    </w:p>
    <w:p w14:paraId="69D553AD">
      <w:pPr>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第四十一条</w:t>
      </w:r>
      <w:r>
        <w:rPr>
          <w:rFonts w:ascii="Times New Roman" w:hAnsi="Times New Roman" w:eastAsia="方正仿宋简体" w:cs="Times New Roman"/>
          <w:b/>
          <w:bCs/>
          <w:color w:val="000000"/>
          <w:kern w:val="0"/>
          <w:sz w:val="32"/>
          <w:szCs w:val="32"/>
        </w:rPr>
        <w:t xml:space="preserve">  </w:t>
      </w:r>
      <w:r>
        <w:rPr>
          <w:rFonts w:hint="eastAsia" w:ascii="Times New Roman" w:hAnsi="Times New Roman" w:eastAsia="方正仿宋简体" w:cs="Times New Roman"/>
          <w:b/>
          <w:bCs/>
          <w:color w:val="000000"/>
          <w:kern w:val="0"/>
          <w:sz w:val="32"/>
          <w:szCs w:val="32"/>
        </w:rPr>
        <w:t>拖拉机、联合收割机操作人员经过培训后，应当按照规定参加县（市、区）人民政府农业农村主管部门组织的考试。考试合格的，县（市、区）人民政府农业农村主管部门应当在两个工作日内核发操作证件。未取得操作证件的，不得操作拖拉机、联合收割机。</w:t>
      </w:r>
    </w:p>
    <w:p w14:paraId="519026F6">
      <w:pPr>
        <w:spacing w:line="600" w:lineRule="exact"/>
        <w:ind w:firstLine="643" w:firstLineChars="200"/>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从事常规农用无人驾驶航空器作业飞行活动的人员应当按照国家规定，经培训和考核合格后取得操作证书。</w:t>
      </w:r>
    </w:p>
    <w:p w14:paraId="6A1FAE0A">
      <w:pPr>
        <w:spacing w:line="600" w:lineRule="exact"/>
        <w:ind w:firstLine="64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第四十二条</w:t>
      </w:r>
      <w:r>
        <w:rPr>
          <w:rFonts w:ascii="Times New Roman" w:hAnsi="Times New Roman" w:eastAsia="方正仿宋简体" w:cs="Times New Roman"/>
          <w:b/>
          <w:bCs/>
          <w:color w:val="000000"/>
          <w:kern w:val="0"/>
          <w:sz w:val="32"/>
          <w:szCs w:val="32"/>
        </w:rPr>
        <w:t xml:space="preserve">  农业生产经营组织应当加强农业机械使用操作的安全管理，制定安全规章制度，建立农业机械和操作人员管理台账，对农业机械操作人员进行安全教育和培训，做好农业机械事故隐患排查整改工作。</w:t>
      </w:r>
    </w:p>
    <w:p w14:paraId="359BDD53">
      <w:pPr>
        <w:widowControl/>
        <w:spacing w:line="600" w:lineRule="exact"/>
        <w:ind w:firstLine="643" w:firstLineChars="200"/>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拖拉机、联合收割机应当悬挂牌照。拖拉机、联合收割机在作业和行驶过程中，操作人员应当携带操作证件和行驶证。</w:t>
      </w:r>
    </w:p>
    <w:p w14:paraId="7E88D3B7">
      <w:pPr>
        <w:widowControl/>
        <w:spacing w:line="600" w:lineRule="exact"/>
        <w:ind w:firstLine="643" w:firstLineChars="200"/>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需要上道路行驶的拖拉机及其驾驶人应当遵守《中华人民共和国道路交通安全法》等法律、法规的有关规定。</w:t>
      </w:r>
    </w:p>
    <w:p w14:paraId="0DAD6142">
      <w:pPr>
        <w:widowControl/>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第四十三条</w:t>
      </w:r>
      <w:r>
        <w:rPr>
          <w:rFonts w:ascii="Times New Roman" w:hAnsi="Times New Roman" w:eastAsia="方正仿宋简体" w:cs="Times New Roman"/>
          <w:b/>
          <w:bCs/>
          <w:color w:val="000000"/>
          <w:kern w:val="0"/>
          <w:sz w:val="32"/>
          <w:szCs w:val="32"/>
        </w:rPr>
        <w:t xml:space="preserve">  </w:t>
      </w:r>
      <w:bookmarkStart w:id="6" w:name="tiao_40_kuan_1"/>
      <w:bookmarkEnd w:id="6"/>
      <w:r>
        <w:rPr>
          <w:rFonts w:ascii="Times New Roman" w:hAnsi="Times New Roman" w:eastAsia="方正仿宋简体" w:cs="Times New Roman"/>
          <w:b/>
          <w:bCs/>
          <w:color w:val="000000"/>
          <w:kern w:val="0"/>
          <w:sz w:val="32"/>
          <w:szCs w:val="32"/>
        </w:rPr>
        <w:t>农业机械操作人员在作业前，应当对农业机械进行安全查验；在作业过程中，应当严格执行农业机械安全生产规章制度和安全技术操作规程，正确佩戴和使用劳动防护用品，</w:t>
      </w:r>
      <w:r>
        <w:rPr>
          <w:rFonts w:hint="eastAsia" w:ascii="Times New Roman" w:hAnsi="Times New Roman" w:eastAsia="方正仿宋简体" w:cs="Times New Roman"/>
          <w:b/>
          <w:bCs/>
          <w:color w:val="000000"/>
          <w:kern w:val="0"/>
          <w:sz w:val="32"/>
          <w:szCs w:val="32"/>
        </w:rPr>
        <w:t>在有危险的部位和作业现场设置防护装置或者警示标志并确保正常使用。</w:t>
      </w:r>
    </w:p>
    <w:p w14:paraId="709AB075">
      <w:pPr>
        <w:widowControl/>
        <w:spacing w:line="600" w:lineRule="exact"/>
        <w:ind w:firstLine="643" w:firstLineChars="200"/>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农业机械操作人员有权拒绝违章指挥和强令冒险作业。</w:t>
      </w:r>
      <w:r>
        <w:fldChar w:fldCharType="begin"/>
      </w:r>
      <w:r>
        <w:instrText xml:space="preserve"> HYPERLINK "javascript:void(0);" </w:instrText>
      </w:r>
      <w:r>
        <w:fldChar w:fldCharType="separate"/>
      </w:r>
      <w:r>
        <w:fldChar w:fldCharType="end"/>
      </w:r>
    </w:p>
    <w:p w14:paraId="35D9953A">
      <w:pPr>
        <w:spacing w:line="600" w:lineRule="exact"/>
        <w:ind w:firstLine="641" w:firstLineChars="200"/>
        <w:outlineLvl w:val="1"/>
        <w:rPr>
          <w:rFonts w:ascii="Times New Roman" w:hAnsi="Times New Roman" w:eastAsia="方正仿宋简体" w:cs="Times New Roman"/>
          <w:b/>
          <w:bCs/>
          <w:color w:val="000000"/>
          <w:kern w:val="0"/>
          <w:sz w:val="32"/>
          <w:szCs w:val="32"/>
        </w:rPr>
      </w:pPr>
      <w:bookmarkStart w:id="7" w:name="tiao_40_kuan_2"/>
      <w:bookmarkEnd w:id="7"/>
      <w:bookmarkStart w:id="8" w:name="tiao_41"/>
      <w:bookmarkEnd w:id="8"/>
      <w:bookmarkStart w:id="9" w:name="tiao_41_kuan_2"/>
      <w:bookmarkEnd w:id="9"/>
      <w:bookmarkStart w:id="10" w:name="tiao_41_kuan_1"/>
      <w:bookmarkEnd w:id="10"/>
      <w:r>
        <w:rPr>
          <w:rFonts w:ascii="方正黑体简体" w:hAnsi="Times New Roman" w:eastAsia="方正黑体简体" w:cs="Times New Roman"/>
          <w:b/>
          <w:color w:val="000000"/>
          <w:sz w:val="32"/>
          <w:szCs w:val="32"/>
        </w:rPr>
        <w:t>第四十四条</w:t>
      </w:r>
      <w:r>
        <w:rPr>
          <w:rFonts w:ascii="Times New Roman" w:hAnsi="Times New Roman" w:eastAsia="方正仿宋简体" w:cs="Times New Roman"/>
          <w:b/>
          <w:bCs/>
          <w:color w:val="000000"/>
          <w:kern w:val="0"/>
          <w:sz w:val="32"/>
          <w:szCs w:val="32"/>
        </w:rPr>
        <w:t xml:space="preserve">  </w:t>
      </w:r>
      <w:r>
        <w:rPr>
          <w:rFonts w:hint="eastAsia" w:ascii="Times New Roman" w:hAnsi="Times New Roman" w:eastAsia="方正仿宋简体" w:cs="Times New Roman"/>
          <w:b/>
          <w:bCs/>
          <w:color w:val="000000"/>
          <w:kern w:val="0"/>
          <w:sz w:val="32"/>
          <w:szCs w:val="32"/>
        </w:rPr>
        <w:t>县（市、区）人民政府农业农村主管部门应当定期对危及人身财产安全的农业机械进行免费实地安全检验，建立农业机械安全监督管理档案。道路交通安全法律对拖拉机的安全检验另有规定的，从其规定。</w:t>
      </w:r>
    </w:p>
    <w:p w14:paraId="2E5761EE">
      <w:pPr>
        <w:spacing w:line="600" w:lineRule="exact"/>
        <w:ind w:firstLine="643" w:firstLineChars="200"/>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县（市、区）人民政府农业农村主管部门在安全检验中发现农业机械存在事故隐患的，应当告知其所有人停止使用并及时排除隐患。</w:t>
      </w:r>
    </w:p>
    <w:p w14:paraId="54BDF531">
      <w:pPr>
        <w:widowControl/>
        <w:spacing w:line="600" w:lineRule="exact"/>
        <w:ind w:firstLine="643" w:firstLineChars="200"/>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拖拉机、联合收割机的安全检验按照国家有关规定执行，未经安全检验或者安全检验不合格的，不得使用。</w:t>
      </w:r>
      <w:r>
        <w:fldChar w:fldCharType="begin"/>
      </w:r>
      <w:r>
        <w:instrText xml:space="preserve"> HYPERLINK "javascript:void(0);" </w:instrText>
      </w:r>
      <w:r>
        <w:fldChar w:fldCharType="separate"/>
      </w:r>
      <w:r>
        <w:fldChar w:fldCharType="end"/>
      </w:r>
    </w:p>
    <w:p w14:paraId="5010F434">
      <w:pPr>
        <w:widowControl/>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 xml:space="preserve">第四十五条 </w:t>
      </w:r>
      <w:r>
        <w:rPr>
          <w:rFonts w:ascii="Times New Roman" w:hAnsi="Times New Roman" w:eastAsia="方正仿宋简体" w:cs="Times New Roman"/>
          <w:b/>
          <w:bCs/>
          <w:color w:val="000000"/>
          <w:kern w:val="0"/>
          <w:sz w:val="32"/>
          <w:szCs w:val="32"/>
        </w:rPr>
        <w:t xml:space="preserve"> </w:t>
      </w:r>
      <w:r>
        <w:rPr>
          <w:rFonts w:hint="eastAsia" w:ascii="Times New Roman" w:hAnsi="Times New Roman" w:eastAsia="方正仿宋简体" w:cs="Times New Roman"/>
          <w:b/>
          <w:bCs/>
          <w:color w:val="000000"/>
          <w:kern w:val="0"/>
          <w:sz w:val="32"/>
          <w:szCs w:val="32"/>
        </w:rPr>
        <w:t>危及人身财产安全的农业机械达到报废条件的，应当停止使用，予以报废。对报废的农业机械依照有关规定给予补贴。</w:t>
      </w:r>
    </w:p>
    <w:p w14:paraId="4EB37441">
      <w:pPr>
        <w:widowControl/>
        <w:spacing w:line="600" w:lineRule="exact"/>
        <w:ind w:firstLine="643" w:firstLineChars="200"/>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县（市、区）人民政府农业农村主管部门对达到报废条件的危及人身财产安全的农业机械，应当书面告知其所有人。</w:t>
      </w:r>
      <w:r>
        <w:fldChar w:fldCharType="begin"/>
      </w:r>
      <w:r>
        <w:instrText xml:space="preserve"> HYPERLINK "javascript:void(0);" </w:instrText>
      </w:r>
      <w:r>
        <w:fldChar w:fldCharType="separate"/>
      </w:r>
      <w:r>
        <w:fldChar w:fldCharType="end"/>
      </w:r>
    </w:p>
    <w:p w14:paraId="13505EBF">
      <w:pPr>
        <w:widowControl/>
        <w:spacing w:line="600" w:lineRule="exact"/>
        <w:ind w:firstLine="643" w:firstLineChars="200"/>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对达到报废条件或者正在使用的国家已明令淘汰的农业机械实行回收。县（市、区）人民政府农业农村主管部门监督回收单位对回收的农业机械进行解体或者销毁。</w:t>
      </w:r>
      <w:r>
        <w:fldChar w:fldCharType="begin"/>
      </w:r>
      <w:r>
        <w:instrText xml:space="preserve"> HYPERLINK "javascript:void(0);" </w:instrText>
      </w:r>
      <w:r>
        <w:fldChar w:fldCharType="separate"/>
      </w:r>
      <w:r>
        <w:fldChar w:fldCharType="end"/>
      </w:r>
    </w:p>
    <w:p w14:paraId="60032B45">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第四十六条</w:t>
      </w:r>
      <w:r>
        <w:rPr>
          <w:rFonts w:ascii="Times New Roman" w:hAnsi="Times New Roman" w:eastAsia="方正仿宋简体" w:cs="Times New Roman"/>
          <w:b/>
          <w:bCs/>
          <w:color w:val="000000"/>
          <w:kern w:val="0"/>
          <w:sz w:val="32"/>
          <w:szCs w:val="32"/>
        </w:rPr>
        <w:t xml:space="preserve">  县级以上地方人民政府农业农村主管部门应当会同公安、应急管理等部门建立农业机械安全监管联合执法、事故处理、信息通报等协作机制，依法做好农业机械安全监督管理工作。</w:t>
      </w:r>
    </w:p>
    <w:p w14:paraId="29FBB878">
      <w:pPr>
        <w:snapToGrid w:val="0"/>
        <w:spacing w:line="600" w:lineRule="exact"/>
        <w:ind w:firstLine="643" w:firstLineChars="200"/>
        <w:rPr>
          <w:rFonts w:ascii="Times New Roman" w:hAnsi="Times New Roman" w:eastAsia="方正仿宋简体" w:cs="Times New Roman"/>
          <w:b/>
          <w:bCs/>
          <w:color w:val="000000"/>
          <w:kern w:val="0"/>
          <w:sz w:val="32"/>
          <w:szCs w:val="32"/>
        </w:rPr>
      </w:pPr>
    </w:p>
    <w:p w14:paraId="7F21508D">
      <w:pPr>
        <w:spacing w:line="600" w:lineRule="exact"/>
        <w:jc w:val="center"/>
        <w:rPr>
          <w:rFonts w:ascii="方正黑体简体" w:hAnsi="Times New Roman" w:eastAsia="方正黑体简体" w:cs="Times New Roman"/>
          <w:b/>
          <w:color w:val="000000"/>
          <w:sz w:val="32"/>
          <w:szCs w:val="32"/>
        </w:rPr>
      </w:pPr>
      <w:r>
        <w:rPr>
          <w:rFonts w:ascii="方正黑体简体" w:hAnsi="Times New Roman" w:eastAsia="方正黑体简体" w:cs="Times New Roman"/>
          <w:b/>
          <w:color w:val="000000"/>
          <w:sz w:val="32"/>
          <w:szCs w:val="32"/>
        </w:rPr>
        <w:t>第八章  法律责任</w:t>
      </w:r>
    </w:p>
    <w:p w14:paraId="3EA1DC86">
      <w:pPr>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第四十七条</w:t>
      </w:r>
      <w:r>
        <w:rPr>
          <w:rFonts w:ascii="Times New Roman" w:hAnsi="Times New Roman" w:eastAsia="方正仿宋简体" w:cs="Times New Roman"/>
          <w:b/>
          <w:bCs/>
          <w:color w:val="000000"/>
          <w:kern w:val="0"/>
          <w:sz w:val="32"/>
          <w:szCs w:val="32"/>
        </w:rPr>
        <w:t xml:space="preserve">  违反本条例规定的行为，《中华人民共和国农业机械化促进法》《中华人民共和国安全生产法》《农业机械安全监督管理条例》等法律、法规已有法律责任规定的，从其规定。</w:t>
      </w:r>
    </w:p>
    <w:p w14:paraId="242D2F75">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第四十八条</w:t>
      </w:r>
      <w:r>
        <w:rPr>
          <w:rFonts w:ascii="Times New Roman" w:hAnsi="Times New Roman" w:eastAsia="方正仿宋简体" w:cs="Times New Roman"/>
          <w:b/>
          <w:bCs/>
          <w:color w:val="000000"/>
          <w:kern w:val="0"/>
          <w:sz w:val="32"/>
          <w:szCs w:val="32"/>
        </w:rPr>
        <w:t xml:space="preserve">  农业机械补贴产品生产或者销售企业骗取农业机械补贴资金的，由县级以上地方人民政府财政部门会同农业农村主管部门依法追回有关资金；由农业农村主管部门按照规定暂停或者取消产品补贴资格，并将企业及其法定代表人等相关人员的相关信息纳入信用记录并向国家和省有关信用信息平台归集；涉嫌犯罪的，依法移送司法机关追究刑事责任。</w:t>
      </w:r>
    </w:p>
    <w:p w14:paraId="264A7701">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第四十九条</w:t>
      </w:r>
      <w:r>
        <w:rPr>
          <w:rFonts w:ascii="Times New Roman" w:hAnsi="Times New Roman" w:eastAsia="方正仿宋简体" w:cs="Times New Roman"/>
          <w:b/>
          <w:bCs/>
          <w:color w:val="000000"/>
          <w:kern w:val="0"/>
          <w:sz w:val="32"/>
          <w:szCs w:val="32"/>
        </w:rPr>
        <w:t xml:space="preserve">  违反本条例规定，地方各级人民政府农业农村和其他有关部门及其工作人员在农业机械化促进和安全监督管理工作中滥用职权、玩忽职守、徇私舞弊的，由有权机关责令改正；情节严重的，对直接负责的主管人员和其他直接责任人员依法给予处分；构成犯罪的，依法追究刑事责任。</w:t>
      </w:r>
    </w:p>
    <w:p w14:paraId="75B0D597">
      <w:pPr>
        <w:spacing w:line="600" w:lineRule="exact"/>
        <w:jc w:val="center"/>
        <w:rPr>
          <w:rFonts w:ascii="Times New Roman" w:hAnsi="Times New Roman" w:eastAsia="方正仿宋简体" w:cs="Times New Roman"/>
          <w:b/>
          <w:bCs/>
          <w:color w:val="000000"/>
          <w:kern w:val="0"/>
          <w:sz w:val="32"/>
          <w:szCs w:val="32"/>
        </w:rPr>
      </w:pPr>
    </w:p>
    <w:p w14:paraId="0FB051C6">
      <w:pPr>
        <w:spacing w:line="600" w:lineRule="exact"/>
        <w:jc w:val="center"/>
        <w:rPr>
          <w:rFonts w:ascii="方正黑体简体" w:hAnsi="Times New Roman" w:eastAsia="方正黑体简体" w:cs="Times New Roman"/>
          <w:b/>
          <w:color w:val="000000"/>
          <w:sz w:val="32"/>
          <w:szCs w:val="32"/>
        </w:rPr>
      </w:pPr>
      <w:r>
        <w:rPr>
          <w:rFonts w:ascii="方正黑体简体" w:hAnsi="Times New Roman" w:eastAsia="方正黑体简体" w:cs="Times New Roman"/>
          <w:b/>
          <w:color w:val="000000"/>
          <w:sz w:val="32"/>
          <w:szCs w:val="32"/>
        </w:rPr>
        <w:t>第九章  附  则</w:t>
      </w:r>
    </w:p>
    <w:p w14:paraId="3B5D8DBE">
      <w:pPr>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第五十条</w:t>
      </w:r>
      <w:r>
        <w:rPr>
          <w:rFonts w:ascii="Times New Roman" w:hAnsi="Times New Roman" w:eastAsia="方正仿宋简体" w:cs="Times New Roman"/>
          <w:b/>
          <w:bCs/>
          <w:color w:val="000000"/>
          <w:kern w:val="0"/>
          <w:sz w:val="32"/>
          <w:szCs w:val="32"/>
        </w:rPr>
        <w:t xml:space="preserve">  </w:t>
      </w:r>
      <w:r>
        <w:rPr>
          <w:rFonts w:hint="eastAsia" w:ascii="Times New Roman" w:hAnsi="Times New Roman" w:eastAsia="方正仿宋简体" w:cs="Times New Roman"/>
          <w:b/>
          <w:bCs/>
          <w:color w:val="000000"/>
          <w:kern w:val="0"/>
          <w:sz w:val="32"/>
          <w:szCs w:val="32"/>
        </w:rPr>
        <w:t>本条例所称农业机械，是指用于农业生产及其产品初加工等相关农事活动的机械、设备。</w:t>
      </w:r>
    </w:p>
    <w:p w14:paraId="7853AFE3">
      <w:pPr>
        <w:snapToGrid w:val="0"/>
        <w:spacing w:line="600" w:lineRule="exact"/>
        <w:ind w:firstLine="643" w:firstLineChars="200"/>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kern w:val="0"/>
          <w:sz w:val="32"/>
          <w:szCs w:val="32"/>
        </w:rPr>
        <w:t>本条例所称农业机械化，是指运用先进适用的农业机械装备农业，改善农业生产经营条件，不断提高农业生产技术水平和经济效益、社会效益、生态效益的过程。</w:t>
      </w:r>
    </w:p>
    <w:p w14:paraId="1B843EBA">
      <w:pPr>
        <w:widowControl/>
        <w:snapToGrid w:val="0"/>
        <w:spacing w:line="600" w:lineRule="exact"/>
        <w:ind w:firstLine="641" w:firstLineChars="200"/>
        <w:outlineLvl w:val="1"/>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第五十一条</w:t>
      </w:r>
      <w:r>
        <w:rPr>
          <w:rFonts w:ascii="Times New Roman" w:hAnsi="Times New Roman" w:eastAsia="方正仿宋简体" w:cs="Times New Roman"/>
          <w:b/>
          <w:bCs/>
          <w:color w:val="000000"/>
          <w:kern w:val="0"/>
          <w:sz w:val="32"/>
          <w:szCs w:val="32"/>
        </w:rPr>
        <w:t xml:space="preserve">  林业生产活动中所使用的机械属于农业机械范围的，按照本条例执行。</w:t>
      </w:r>
    </w:p>
    <w:p w14:paraId="38E544EE">
      <w:pPr>
        <w:widowControl/>
        <w:spacing w:line="600" w:lineRule="exact"/>
        <w:ind w:firstLine="641" w:firstLineChars="200"/>
        <w:rPr>
          <w:rFonts w:ascii="Times New Roman" w:hAnsi="Times New Roman" w:eastAsia="方正仿宋简体" w:cs="Times New Roman"/>
          <w:b/>
          <w:bCs/>
          <w:color w:val="000000"/>
          <w:kern w:val="0"/>
          <w:sz w:val="32"/>
          <w:szCs w:val="32"/>
        </w:rPr>
      </w:pPr>
      <w:r>
        <w:rPr>
          <w:rFonts w:ascii="方正黑体简体" w:hAnsi="Times New Roman" w:eastAsia="方正黑体简体" w:cs="Times New Roman"/>
          <w:b/>
          <w:color w:val="000000"/>
          <w:sz w:val="32"/>
          <w:szCs w:val="32"/>
        </w:rPr>
        <w:t>第五十二条</w:t>
      </w:r>
      <w:r>
        <w:rPr>
          <w:rFonts w:ascii="Times New Roman" w:hAnsi="Times New Roman" w:eastAsia="方正仿宋简体" w:cs="Times New Roman"/>
          <w:b/>
          <w:bCs/>
          <w:color w:val="000000"/>
          <w:kern w:val="0"/>
          <w:sz w:val="32"/>
          <w:szCs w:val="32"/>
        </w:rPr>
        <w:t xml:space="preserve">  本条例自</w:t>
      </w:r>
      <w:r>
        <w:rPr>
          <w:rFonts w:hint="eastAsia" w:ascii="Times New Roman" w:hAnsi="Times New Roman" w:eastAsia="方正仿宋简体" w:cs="Times New Roman"/>
          <w:b/>
          <w:bCs/>
          <w:color w:val="000000"/>
          <w:kern w:val="0"/>
          <w:sz w:val="32"/>
          <w:szCs w:val="32"/>
        </w:rPr>
        <w:t xml:space="preserve">  </w:t>
      </w:r>
      <w:r>
        <w:rPr>
          <w:rFonts w:ascii="Times New Roman" w:hAnsi="Times New Roman" w:eastAsia="方正仿宋简体" w:cs="Times New Roman"/>
          <w:b/>
          <w:bCs/>
          <w:color w:val="000000"/>
          <w:kern w:val="0"/>
          <w:sz w:val="32"/>
          <w:szCs w:val="32"/>
        </w:rPr>
        <w:t xml:space="preserve">  年  月  日起施行。《四川省农业机械安全监督管理条例》同时废止。 </w:t>
      </w:r>
      <w:bookmarkEnd w:id="1"/>
      <w:bookmarkEnd w:id="2"/>
      <w:bookmarkStart w:id="11" w:name="tiao_39"/>
      <w:bookmarkEnd w:id="11"/>
      <w:bookmarkStart w:id="12" w:name="tiao_40"/>
      <w:bookmarkEnd w:id="12"/>
    </w:p>
    <w:sectPr>
      <w:footerReference r:id="rId3" w:type="default"/>
      <w:footerReference r:id="rId4" w:type="even"/>
      <w:pgSz w:w="11906" w:h="16838"/>
      <w:pgMar w:top="2098" w:right="1588" w:bottom="1814"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Arial">
    <w:panose1 w:val="020B0604020202020204"/>
    <w:charset w:val="00"/>
    <w:family w:val="swiss"/>
    <w:pitch w:val="default"/>
    <w:sig w:usb0="E0002EFF" w:usb1="C000785B" w:usb2="00000009" w:usb3="00000000" w:csb0="400001FF" w:csb1="FFFF0000"/>
  </w:font>
  <w:font w:name="方正仿宋简体">
    <w:panose1 w:val="02010601030101010101"/>
    <w:charset w:val="86"/>
    <w:family w:val="script"/>
    <w:pitch w:val="default"/>
    <w:sig w:usb0="00000001" w:usb1="080E0000" w:usb2="00000000" w:usb3="00000000" w:csb0="00040000" w:csb1="00000000"/>
  </w:font>
  <w:font w:name="方正黑体简体">
    <w:panose1 w:val="02000000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980920093"/>
      <w:docPartObj>
        <w:docPartGallery w:val="AutoText"/>
      </w:docPartObj>
    </w:sdtPr>
    <w:sdtEndPr>
      <w:rPr>
        <w:rFonts w:ascii="Times New Roman" w:hAnsi="Times New Roman" w:cs="Times New Roman"/>
        <w:sz w:val="28"/>
        <w:szCs w:val="28"/>
      </w:rPr>
    </w:sdtEndPr>
    <w:sdtContent>
      <w:p w14:paraId="5A9484ED">
        <w:pPr>
          <w:pStyle w:val="2"/>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3EFFB783">
    <w:pPr>
      <w:pStyle w:val="2"/>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9FEF8">
    <w:pPr>
      <w:pStyle w:val="2"/>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99262843"/>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1DC7C4BA">
    <w:pPr>
      <w:pStyle w:val="2"/>
      <w:rPr>
        <w:rFonts w:ascii="Times New Roman" w:hAns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01D"/>
    <w:rsid w:val="000A6159"/>
    <w:rsid w:val="000A7A6D"/>
    <w:rsid w:val="00173C3A"/>
    <w:rsid w:val="002D359B"/>
    <w:rsid w:val="00316238"/>
    <w:rsid w:val="0038445B"/>
    <w:rsid w:val="00572ABB"/>
    <w:rsid w:val="005D47DC"/>
    <w:rsid w:val="00927DCF"/>
    <w:rsid w:val="00A60BAE"/>
    <w:rsid w:val="00A871A6"/>
    <w:rsid w:val="00CA401D"/>
    <w:rsid w:val="00D2699E"/>
    <w:rsid w:val="00E14E6A"/>
    <w:rsid w:val="488B2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666666"/>
      <w:u w:val="none"/>
    </w:rPr>
  </w:style>
  <w:style w:type="paragraph" w:customStyle="1" w:styleId="7">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
    <w:name w:val="页脚 Char"/>
    <w:basedOn w:val="5"/>
    <w:link w:val="2"/>
    <w:qFormat/>
    <w:uiPriority w:val="99"/>
    <w:rPr>
      <w:sz w:val="18"/>
      <w:szCs w:val="18"/>
    </w:rPr>
  </w:style>
  <w:style w:type="character" w:customStyle="1" w:styleId="9">
    <w:name w:val="页眉 Char"/>
    <w:basedOn w:val="5"/>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17</Pages>
  <Words>7893</Words>
  <Characters>7922</Characters>
  <Lines>60</Lines>
  <Paragraphs>17</Paragraphs>
  <TotalTime>15</TotalTime>
  <ScaleCrop>false</ScaleCrop>
  <LinksUpToDate>false</LinksUpToDate>
  <CharactersWithSpaces>8074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2025-11-26T07:00:00Z</dcterms:created>
  <dc:creator>lenovo</dc:creator>
  <cp:lastModifiedBy>ViVi</cp:lastModifiedBy>
  <dcterms:modified xsi:type="dcterms:W3CDTF">2025-11-27T08:54:42Z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eyJoZGlkIjoiNTFlMGE1NGQxOTE0ZTAxYTA1ZjEyMzAzMDc0NTQwMmEiLCJ1c2VySWQiOiIyMzQzMzI4MDUifQ==</vt:lpwstr>
  </property>
  <property fmtid="{D5CDD505-2E9C-101B-9397-08002B2CF9AE}" pid="3" name="KSOProductBuildVer">
    <vt:lpwstr>2052-12.1.0.23542</vt:lpwstr>
  </property>
  <property fmtid="{D5CDD505-2E9C-101B-9397-08002B2CF9AE}" pid="4" name="ICV">
    <vt:lpwstr>15D628544B1348628CB4E13AF9A7CBE6_13</vt:lpwstr>
  </property>
</Properties>
</file>